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BE179E" w14:textId="77777777" w:rsidR="001D3725" w:rsidRPr="00D200B2" w:rsidRDefault="001D3725" w:rsidP="00D200B2">
      <w:pPr>
        <w:jc w:val="center"/>
        <w:rPr>
          <w:rFonts w:ascii="Cambria" w:hAnsi="Cambria"/>
          <w:b/>
          <w:sz w:val="36"/>
        </w:rPr>
      </w:pPr>
      <w:r w:rsidRPr="00D200B2">
        <w:rPr>
          <w:rFonts w:ascii="Cambria" w:hAnsi="Cambria"/>
          <w:b/>
          <w:sz w:val="36"/>
        </w:rPr>
        <w:t>Police Administration</w:t>
      </w:r>
    </w:p>
    <w:p w14:paraId="2533E747" w14:textId="6BF39797" w:rsidR="001D3725" w:rsidRPr="00D200B2" w:rsidRDefault="001D3725" w:rsidP="00D200B2">
      <w:pPr>
        <w:jc w:val="center"/>
        <w:rPr>
          <w:rFonts w:ascii="Cambria" w:hAnsi="Cambria"/>
          <w:sz w:val="32"/>
        </w:rPr>
      </w:pPr>
      <w:r w:rsidRPr="00D200B2">
        <w:rPr>
          <w:rFonts w:ascii="Cambria" w:hAnsi="Cambria"/>
          <w:sz w:val="32"/>
        </w:rPr>
        <w:t>A Leadership Approach</w:t>
      </w:r>
    </w:p>
    <w:p w14:paraId="5DCE823B" w14:textId="77777777" w:rsidR="00D200B2" w:rsidRDefault="00D200B2" w:rsidP="00D200B2">
      <w:pPr>
        <w:jc w:val="center"/>
        <w:rPr>
          <w:rFonts w:ascii="Cambria" w:hAnsi="Cambria"/>
          <w:sz w:val="28"/>
        </w:rPr>
      </w:pPr>
    </w:p>
    <w:p w14:paraId="2E03F25E" w14:textId="02D5C40B" w:rsidR="001D3725" w:rsidRPr="00D200B2" w:rsidRDefault="001D3725" w:rsidP="00D200B2">
      <w:pPr>
        <w:jc w:val="center"/>
        <w:rPr>
          <w:rFonts w:ascii="Cambria" w:hAnsi="Cambria"/>
          <w:i/>
          <w:sz w:val="28"/>
        </w:rPr>
      </w:pPr>
      <w:r w:rsidRPr="00D200B2">
        <w:rPr>
          <w:rFonts w:ascii="Cambria" w:hAnsi="Cambria"/>
          <w:sz w:val="28"/>
        </w:rPr>
        <w:t xml:space="preserve">P. J. Ortmeier, </w:t>
      </w:r>
      <w:r w:rsidRPr="00D200B2">
        <w:rPr>
          <w:rFonts w:ascii="Cambria" w:hAnsi="Cambria"/>
          <w:i/>
          <w:sz w:val="28"/>
        </w:rPr>
        <w:t>Grossmont College</w:t>
      </w:r>
    </w:p>
    <w:p w14:paraId="7B0B6653" w14:textId="22F65C52" w:rsidR="001D3725" w:rsidRPr="00D200B2" w:rsidRDefault="001D3725" w:rsidP="00D200B2">
      <w:pPr>
        <w:jc w:val="center"/>
        <w:rPr>
          <w:rFonts w:ascii="Cambria" w:hAnsi="Cambria"/>
          <w:i/>
          <w:sz w:val="28"/>
        </w:rPr>
      </w:pPr>
      <w:r w:rsidRPr="00D200B2">
        <w:rPr>
          <w:rFonts w:ascii="Cambria" w:hAnsi="Cambria"/>
          <w:sz w:val="28"/>
        </w:rPr>
        <w:t xml:space="preserve">Joseph J. Davis, </w:t>
      </w:r>
      <w:r w:rsidRPr="00D200B2">
        <w:rPr>
          <w:rFonts w:ascii="Cambria" w:hAnsi="Cambria"/>
          <w:i/>
          <w:sz w:val="28"/>
        </w:rPr>
        <w:t>Roberts Wesleyan College</w:t>
      </w:r>
    </w:p>
    <w:p w14:paraId="60406F1C" w14:textId="7234E93C" w:rsidR="001D3725" w:rsidRDefault="00AA2496" w:rsidP="007E2574">
      <w:pPr>
        <w:spacing w:before="100" w:beforeAutospacing="1" w:after="100" w:afterAutospacing="1"/>
        <w:jc w:val="center"/>
        <w:rPr>
          <w:rFonts w:ascii="Cambria" w:hAnsi="Cambria"/>
          <w:b/>
          <w:sz w:val="36"/>
        </w:rPr>
      </w:pPr>
      <w:r w:rsidRPr="00AA2496">
        <w:rPr>
          <w:rFonts w:ascii="Cambria" w:hAnsi="Cambria"/>
          <w:b/>
          <w:sz w:val="36"/>
        </w:rPr>
        <w:t>Chapter 9-10</w:t>
      </w:r>
    </w:p>
    <w:p w14:paraId="72E491EA" w14:textId="77777777" w:rsidR="00AA2496" w:rsidRPr="00AA2496" w:rsidRDefault="00AA2496" w:rsidP="007E2574">
      <w:pPr>
        <w:spacing w:before="100" w:beforeAutospacing="1" w:after="100" w:afterAutospacing="1"/>
        <w:jc w:val="center"/>
        <w:rPr>
          <w:rFonts w:ascii="Cambria" w:hAnsi="Cambria"/>
          <w:b/>
          <w:sz w:val="36"/>
        </w:rPr>
      </w:pPr>
    </w:p>
    <w:p w14:paraId="3E7C6159" w14:textId="7CB0C9A0" w:rsidR="00D472B9" w:rsidRPr="00D200B2" w:rsidRDefault="00E37BA9" w:rsidP="007E2574">
      <w:pPr>
        <w:spacing w:before="100" w:beforeAutospacing="1" w:after="100" w:afterAutospacing="1"/>
        <w:jc w:val="center"/>
        <w:rPr>
          <w:rFonts w:ascii="Cambria" w:hAnsi="Cambria"/>
          <w:b/>
          <w:sz w:val="36"/>
        </w:rPr>
      </w:pPr>
      <w:r w:rsidRPr="00D200B2">
        <w:rPr>
          <w:rFonts w:ascii="Cambria" w:hAnsi="Cambria"/>
          <w:b/>
          <w:sz w:val="36"/>
        </w:rPr>
        <w:t>CHAPTER 9 :  The Power and Practice of Effective Communication</w:t>
      </w:r>
    </w:p>
    <w:p w14:paraId="2B916A86" w14:textId="77777777" w:rsidR="00E37BA9" w:rsidRPr="00D200B2" w:rsidRDefault="00E37BA9" w:rsidP="007E2574">
      <w:pPr>
        <w:spacing w:before="100" w:beforeAutospacing="1" w:after="100" w:afterAutospacing="1"/>
        <w:rPr>
          <w:rFonts w:ascii="Cambria" w:hAnsi="Cambria"/>
          <w:b/>
          <w:sz w:val="32"/>
        </w:rPr>
      </w:pPr>
      <w:r w:rsidRPr="00D200B2">
        <w:rPr>
          <w:rFonts w:ascii="Cambria" w:hAnsi="Cambria"/>
          <w:b/>
          <w:sz w:val="32"/>
        </w:rPr>
        <w:t>Introduction</w:t>
      </w:r>
    </w:p>
    <w:p w14:paraId="04B0564C" w14:textId="7E505AD2" w:rsidR="00E37BA9" w:rsidRPr="00D200B2" w:rsidRDefault="00E37BA9" w:rsidP="007E2574">
      <w:pPr>
        <w:spacing w:before="100" w:beforeAutospacing="1" w:after="100" w:afterAutospacing="1"/>
        <w:rPr>
          <w:rFonts w:ascii="Cambria" w:hAnsi="Cambria"/>
        </w:rPr>
      </w:pPr>
      <w:r w:rsidRPr="00D200B2">
        <w:rPr>
          <w:rFonts w:ascii="Cambria" w:hAnsi="Cambria"/>
        </w:rPr>
        <w:t>Police personnel must demonstrate many differen</w:t>
      </w:r>
      <w:bookmarkStart w:id="0" w:name="_GoBack"/>
      <w:bookmarkEnd w:id="0"/>
      <w:r w:rsidRPr="00D200B2">
        <w:rPr>
          <w:rFonts w:ascii="Cambria" w:hAnsi="Cambria"/>
        </w:rPr>
        <w:t xml:space="preserve">t technical skills to do their job—including knowing how to use a police vehicle mobile data terminal (MDT) and various speed-measurement radar and laser devices. But technical skills are just part of the picture; police managers and officers also need to master a set of nontechnical skills to serve their community and agency. In fact, in a relatively recent study (Ortmeier, 1996) experts on policing cited effective communication as the most important nontechnical skill required of officers. </w:t>
      </w:r>
      <w:r w:rsidR="008D11CC" w:rsidRPr="00D200B2">
        <w:rPr>
          <w:rFonts w:ascii="Cambria" w:hAnsi="Cambria"/>
        </w:rPr>
        <w:t>The study’s respondents agreed on several additional points as well: Effective communication skills are critical to success in policing. And police personnel spend more time communicating with others than they do in any other activity.</w:t>
      </w:r>
    </w:p>
    <w:p w14:paraId="7BEB5D40" w14:textId="36DCD556" w:rsidR="00E37BA9" w:rsidRPr="00D200B2" w:rsidRDefault="00E37BA9" w:rsidP="007E2574">
      <w:pPr>
        <w:spacing w:before="100" w:beforeAutospacing="1" w:after="100" w:afterAutospacing="1"/>
        <w:rPr>
          <w:rFonts w:ascii="Cambria" w:hAnsi="Cambria"/>
        </w:rPr>
      </w:pPr>
      <w:r w:rsidRPr="00D200B2">
        <w:rPr>
          <w:rFonts w:ascii="Cambria" w:hAnsi="Cambria"/>
        </w:rPr>
        <w:t xml:space="preserve">Communication is a powerful human activity with wide-ranging impact. For example, it not only enables us to exchange ideas, it also fulfills a deep social need to connect with others. </w:t>
      </w:r>
      <w:r w:rsidR="008D11CC" w:rsidRPr="00D200B2">
        <w:rPr>
          <w:rFonts w:ascii="Cambria" w:hAnsi="Cambria"/>
        </w:rPr>
        <w:t xml:space="preserve">(Indeed, studies have shown that people who are prevented from communicating with others are at greater risk of experiencing mental and physical illness.) </w:t>
      </w:r>
      <w:r w:rsidRPr="00D200B2">
        <w:rPr>
          <w:rFonts w:ascii="Cambria" w:hAnsi="Cambria"/>
        </w:rPr>
        <w:t>Finally, communication is irreversible: Once you convey a message to someone else—through the spoken or written word, or through some other medium—you cannot take it back.</w:t>
      </w:r>
    </w:p>
    <w:p w14:paraId="0F655092" w14:textId="4ACBB7F1" w:rsidR="00E37BA9" w:rsidRPr="00D200B2" w:rsidRDefault="00E37BA9" w:rsidP="007E2574">
      <w:pPr>
        <w:spacing w:before="100" w:beforeAutospacing="1" w:after="100" w:afterAutospacing="1"/>
        <w:rPr>
          <w:rFonts w:ascii="Cambria" w:hAnsi="Cambria"/>
        </w:rPr>
      </w:pPr>
      <w:r w:rsidRPr="00D200B2">
        <w:rPr>
          <w:rFonts w:ascii="Cambria" w:hAnsi="Cambria"/>
        </w:rPr>
        <w:t xml:space="preserve">Communication also has strong links to leadership. Excellent police leaders are effective communicators. They use communication to build and sustain trust, to promote understanding of the agency’s mission, and to empower others to deliver their best performance on the job. </w:t>
      </w:r>
      <w:r w:rsidR="008D11CC" w:rsidRPr="00D200B2">
        <w:rPr>
          <w:rFonts w:ascii="Cambria" w:hAnsi="Cambria"/>
        </w:rPr>
        <w:t>They listen attentively, facilitate interaction between agency members and between police and community residents, and maintain cohesion among all stakeholders—despite the diversity of views and priorities that stakeholders often have.</w:t>
      </w:r>
    </w:p>
    <w:p w14:paraId="3CD0AF4E" w14:textId="77777777" w:rsidR="00E37BA9" w:rsidRPr="00D200B2" w:rsidRDefault="00E37BA9" w:rsidP="007E2574">
      <w:pPr>
        <w:spacing w:before="100" w:beforeAutospacing="1" w:after="100" w:afterAutospacing="1"/>
        <w:rPr>
          <w:rFonts w:ascii="Cambria" w:hAnsi="Cambria"/>
        </w:rPr>
      </w:pPr>
      <w:r w:rsidRPr="00D200B2">
        <w:rPr>
          <w:rFonts w:ascii="Cambria" w:hAnsi="Cambria"/>
        </w:rPr>
        <w:t>The benefits accrue even further: In police work, exceptional communicators reduce victim distress and gain compliance from others without having to resort to force. Moreover, they de-escalate conflict and emotion, and inspire citizens to participate in solving their community’s problems. In short, they improve quality of life in the communities they serve and motivate all stakeholders to work toward realizing a compelling vision of a better future (Ortmeier, 1996).</w:t>
      </w:r>
    </w:p>
    <w:p w14:paraId="17B73146" w14:textId="6A49B03D" w:rsidR="00D472B9" w:rsidRPr="00D200B2" w:rsidRDefault="00E37BA9" w:rsidP="007E2574">
      <w:pPr>
        <w:spacing w:before="100" w:beforeAutospacing="1" w:after="100" w:afterAutospacing="1"/>
        <w:rPr>
          <w:rFonts w:ascii="Cambria" w:hAnsi="Cambria"/>
        </w:rPr>
      </w:pPr>
      <w:r w:rsidRPr="00D200B2">
        <w:rPr>
          <w:rFonts w:ascii="Cambria" w:hAnsi="Cambria"/>
        </w:rPr>
        <w:t xml:space="preserve">In this chapter, we examine the art and science of communication. We look at what communication is and how it functions in a police agency. </w:t>
      </w:r>
      <w:r w:rsidR="008D11CC" w:rsidRPr="00D200B2">
        <w:rPr>
          <w:rFonts w:ascii="Cambria" w:hAnsi="Cambria"/>
        </w:rPr>
        <w:t>We consider barriers to effective communication as well as the wide variety of channels through</w:t>
      </w:r>
    </w:p>
    <w:p w14:paraId="1D80BABB" w14:textId="229525F6" w:rsidR="00E37BA9" w:rsidRPr="00D200B2" w:rsidRDefault="00E37BA9" w:rsidP="007E2574">
      <w:pPr>
        <w:spacing w:before="100" w:beforeAutospacing="1" w:after="100" w:afterAutospacing="1"/>
        <w:rPr>
          <w:rFonts w:ascii="Cambria" w:hAnsi="Cambria"/>
        </w:rPr>
      </w:pPr>
      <w:r w:rsidRPr="00D200B2">
        <w:rPr>
          <w:rFonts w:ascii="Cambria" w:hAnsi="Cambria"/>
        </w:rPr>
        <w:lastRenderedPageBreak/>
        <w:t>which communication occurs. We take a closer look at three channels: meetings, newsletters, and the organizational “grapevine.” And we analyze several types of special communication challenges police personnel typically encounter—namely, communicating across cultures and genders, and communicating with special populations. We then consider how police personnel can communicate most effectively with two important constituencies: the news media as well as other agencies. Finally, we explore four particularly essential communication skills: facilitation, persuasion, feedback, and conflict management.</w:t>
      </w:r>
    </w:p>
    <w:p w14:paraId="6E885AB1" w14:textId="77777777" w:rsidR="00E37BA9" w:rsidRPr="00D200B2" w:rsidRDefault="00E37BA9" w:rsidP="007E2574">
      <w:pPr>
        <w:spacing w:before="100" w:beforeAutospacing="1" w:after="100" w:afterAutospacing="1"/>
        <w:jc w:val="center"/>
        <w:rPr>
          <w:rFonts w:ascii="Cambria" w:hAnsi="Cambria"/>
          <w:b/>
          <w:sz w:val="32"/>
        </w:rPr>
      </w:pPr>
      <w:r w:rsidRPr="00D200B2">
        <w:rPr>
          <w:rFonts w:ascii="Cambria" w:hAnsi="Cambria"/>
          <w:b/>
          <w:sz w:val="32"/>
        </w:rPr>
        <w:t>WHAT IS COMMUNICATION?</w:t>
      </w:r>
    </w:p>
    <w:p w14:paraId="000C3270" w14:textId="425356D3" w:rsidR="00E37BA9" w:rsidRPr="00D200B2" w:rsidRDefault="00E37BA9" w:rsidP="007E2574">
      <w:pPr>
        <w:spacing w:before="100" w:beforeAutospacing="1" w:after="100" w:afterAutospacing="1"/>
        <w:rPr>
          <w:rFonts w:ascii="Cambria" w:hAnsi="Cambria"/>
        </w:rPr>
      </w:pPr>
      <w:r w:rsidRPr="00D200B2">
        <w:rPr>
          <w:rFonts w:ascii="Cambria" w:hAnsi="Cambria"/>
        </w:rPr>
        <w:t>Communication among human beings is a distinctive process that fulfills specific purposes. Within a police agency, it demonstrates unique patterns in terms of the directions in which information flows and the formality or informality of communication. In the pages that follow, we look at these aspects of communication.</w:t>
      </w:r>
    </w:p>
    <w:p w14:paraId="6EF7A928" w14:textId="4E5D1A69" w:rsidR="00E37BA9" w:rsidRPr="00D200B2" w:rsidRDefault="00E37BA9" w:rsidP="007E2574">
      <w:pPr>
        <w:spacing w:before="100" w:beforeAutospacing="1" w:after="100" w:afterAutospacing="1"/>
        <w:rPr>
          <w:rFonts w:ascii="Cambria" w:hAnsi="Cambria"/>
          <w:b/>
          <w:sz w:val="28"/>
        </w:rPr>
      </w:pPr>
      <w:r w:rsidRPr="00D200B2">
        <w:rPr>
          <w:rFonts w:ascii="Cambria" w:hAnsi="Cambria"/>
          <w:b/>
          <w:sz w:val="28"/>
        </w:rPr>
        <w:t>A Distinctive Process</w:t>
      </w:r>
    </w:p>
    <w:p w14:paraId="2E2165C2" w14:textId="77777777" w:rsidR="00E37BA9" w:rsidRPr="00D200B2" w:rsidRDefault="00E37BA9" w:rsidP="007E2574">
      <w:pPr>
        <w:spacing w:before="100" w:beforeAutospacing="1" w:after="100" w:afterAutospacing="1"/>
        <w:rPr>
          <w:rFonts w:ascii="Cambria" w:hAnsi="Cambria"/>
        </w:rPr>
      </w:pPr>
      <w:r w:rsidRPr="00D200B2">
        <w:rPr>
          <w:rFonts w:ascii="Cambria" w:hAnsi="Cambria"/>
        </w:rPr>
        <w:t>Communication is a process, not an event. The process involves an exchange of information between a sender and a receiver and includes the transmittal, receipt, and sharing of problems, ideas, facts, beliefs, feelings, and values. Communication is also a reciprocal interchange between the parties involved: Through encoding (the translation of information into a communication medium), the sender transmits symbols (characters, letters, words, images) through a channel (such as an e-mail or a comment made at a meeting) to a receiver. The receiver then decodes (interprets) the message. How the receiver responds to the message is strongly determined by how the person interpreted the message (de Janasz, Dowd, &amp; Schneider, 2006; Hellriegel, &amp; Slocum, 2009).</w:t>
      </w:r>
    </w:p>
    <w:p w14:paraId="52499F43" w14:textId="1C8ACBA0" w:rsidR="00E37BA9" w:rsidRPr="00D200B2" w:rsidRDefault="00E37BA9" w:rsidP="007E2574">
      <w:pPr>
        <w:spacing w:before="100" w:beforeAutospacing="1" w:after="100" w:afterAutospacing="1"/>
        <w:rPr>
          <w:rFonts w:ascii="Cambria" w:hAnsi="Cambria"/>
        </w:rPr>
      </w:pPr>
      <w:r w:rsidRPr="00D200B2">
        <w:rPr>
          <w:rFonts w:ascii="Cambria" w:hAnsi="Cambria"/>
        </w:rPr>
        <w:t>For example, suppose that Daniel, a police supervisor, sends an e-mailed request for information to Paula, an officer. The e-mail goes unacknowledged. Daniel interprets the lack of acknowledgment as evidence that Paula has not taken the request seriously. Offended, he shows annoyance during his next encounter with her. Now suppose that Daniel had interpreted the lack of acknowledgment differently—for instance, as a signal that the agency’s server may have crashed, and that Paula sim- ply did not receive the message. With this interpretation, his response would likely have been entirely different, and probably not as negative.</w:t>
      </w:r>
    </w:p>
    <w:p w14:paraId="6D6FBABC" w14:textId="77777777" w:rsidR="00E37BA9" w:rsidRPr="00506887" w:rsidRDefault="00E37BA9" w:rsidP="007E2574">
      <w:pPr>
        <w:spacing w:before="100" w:beforeAutospacing="1" w:after="100" w:afterAutospacing="1"/>
        <w:rPr>
          <w:rFonts w:ascii="Cambria" w:hAnsi="Cambria"/>
          <w:b/>
          <w:sz w:val="28"/>
        </w:rPr>
      </w:pPr>
      <w:r w:rsidRPr="00506887">
        <w:rPr>
          <w:rFonts w:ascii="Cambria" w:hAnsi="Cambria"/>
          <w:b/>
          <w:sz w:val="28"/>
        </w:rPr>
        <w:t>Complex Purposes</w:t>
      </w:r>
    </w:p>
    <w:p w14:paraId="725B9FA0" w14:textId="3B35D807" w:rsidR="00E37BA9" w:rsidRPr="00D200B2" w:rsidRDefault="00E37BA9" w:rsidP="007E2574">
      <w:pPr>
        <w:spacing w:before="100" w:beforeAutospacing="1" w:after="100" w:afterAutospacing="1"/>
        <w:rPr>
          <w:rFonts w:ascii="Cambria" w:hAnsi="Cambria"/>
        </w:rPr>
      </w:pPr>
      <w:r w:rsidRPr="00D200B2">
        <w:rPr>
          <w:rFonts w:ascii="Cambria" w:hAnsi="Cambria"/>
        </w:rPr>
        <w:t>Communication serves complex purposes for human beings. Every time we communicate with others, we may have several goals in addition to merely exchanging information. For example, we might seek to fulfill the following goals:</w:t>
      </w:r>
    </w:p>
    <w:p w14:paraId="2A80AF61" w14:textId="04C5B240" w:rsidR="00E37BA9" w:rsidRPr="00D200B2" w:rsidRDefault="00E37BA9" w:rsidP="007E2574">
      <w:pPr>
        <w:pStyle w:val="ListParagraph"/>
        <w:numPr>
          <w:ilvl w:val="0"/>
          <w:numId w:val="12"/>
        </w:numPr>
        <w:spacing w:before="100" w:beforeAutospacing="1" w:after="100" w:afterAutospacing="1"/>
        <w:rPr>
          <w:rFonts w:ascii="Cambria" w:hAnsi="Cambria"/>
        </w:rPr>
      </w:pPr>
      <w:r w:rsidRPr="00D200B2">
        <w:rPr>
          <w:rFonts w:ascii="Cambria" w:hAnsi="Cambria"/>
        </w:rPr>
        <w:t>Be understood. Terry, a police officer, explains to Meredith, his supervisor, why he handled a shots-fired call as he did.</w:t>
      </w:r>
    </w:p>
    <w:p w14:paraId="1A494570" w14:textId="23F1B0AD" w:rsidR="001C783B" w:rsidRPr="00D200B2" w:rsidRDefault="001C783B" w:rsidP="007E2574">
      <w:pPr>
        <w:pStyle w:val="ListParagraph"/>
        <w:numPr>
          <w:ilvl w:val="0"/>
          <w:numId w:val="12"/>
        </w:numPr>
        <w:spacing w:before="100" w:beforeAutospacing="1" w:after="100" w:afterAutospacing="1"/>
        <w:rPr>
          <w:rFonts w:ascii="Cambria" w:hAnsi="Cambria"/>
        </w:rPr>
      </w:pPr>
      <w:r w:rsidRPr="00D200B2">
        <w:rPr>
          <w:rFonts w:ascii="Cambria" w:hAnsi="Cambria"/>
        </w:rPr>
        <w:t>Understand others. Meredith listens to Terry and then asks questions to gain additional information about how Terry handled the call and why he handled it as he did.</w:t>
      </w:r>
    </w:p>
    <w:p w14:paraId="07F9ABE3" w14:textId="22299B95" w:rsidR="001C783B" w:rsidRPr="00D200B2" w:rsidRDefault="001C783B" w:rsidP="007E2574">
      <w:pPr>
        <w:pStyle w:val="ListParagraph"/>
        <w:numPr>
          <w:ilvl w:val="0"/>
          <w:numId w:val="12"/>
        </w:numPr>
        <w:spacing w:before="100" w:beforeAutospacing="1" w:after="100" w:afterAutospacing="1"/>
        <w:rPr>
          <w:rFonts w:ascii="Cambria" w:hAnsi="Cambria"/>
        </w:rPr>
      </w:pPr>
      <w:r w:rsidRPr="00D200B2">
        <w:rPr>
          <w:rFonts w:ascii="Cambria" w:hAnsi="Cambria"/>
        </w:rPr>
        <w:t>Persuade others to take a particular action or embrace a particular idea. Meredith suggests to Terry how he might handle the next shots-fired call more effectively.</w:t>
      </w:r>
    </w:p>
    <w:p w14:paraId="1043E0E9" w14:textId="77777777" w:rsidR="001C783B" w:rsidRPr="00D200B2" w:rsidRDefault="001C783B" w:rsidP="007E2574">
      <w:pPr>
        <w:spacing w:before="100" w:beforeAutospacing="1" w:after="100" w:afterAutospacing="1"/>
        <w:rPr>
          <w:rFonts w:ascii="Cambria" w:hAnsi="Cambria"/>
          <w:b/>
          <w:sz w:val="28"/>
        </w:rPr>
      </w:pPr>
      <w:r w:rsidRPr="00D200B2">
        <w:rPr>
          <w:rFonts w:ascii="Cambria" w:hAnsi="Cambria"/>
          <w:b/>
          <w:sz w:val="28"/>
        </w:rPr>
        <w:t>Communication in a Police Agency</w:t>
      </w:r>
    </w:p>
    <w:p w14:paraId="7C0AC9A4" w14:textId="77777777" w:rsidR="00814CB2" w:rsidRPr="00D200B2" w:rsidRDefault="00814CB2" w:rsidP="007E2574">
      <w:pPr>
        <w:spacing w:before="100" w:beforeAutospacing="1" w:after="100" w:afterAutospacing="1"/>
        <w:rPr>
          <w:rFonts w:ascii="Cambria" w:hAnsi="Cambria"/>
        </w:rPr>
      </w:pPr>
      <w:r w:rsidRPr="00D200B2">
        <w:rPr>
          <w:rFonts w:ascii="Cambria" w:hAnsi="Cambria"/>
        </w:rPr>
        <w:t xml:space="preserve">Communication can flow through informal or formal channels, such as an “all-hands” meeting requested by the chief of police. In a police agency (as in any organization), communication can flow in several </w:t>
      </w:r>
      <w:r w:rsidRPr="00D200B2">
        <w:rPr>
          <w:rFonts w:ascii="Cambria" w:hAnsi="Cambria"/>
        </w:rPr>
        <w:lastRenderedPageBreak/>
        <w:t>different directions. (See Table 9.1). In addition to flowing in a number of different directions, communication in a police agency can flow through several types of channels—formal and informal:</w:t>
      </w:r>
    </w:p>
    <w:p w14:paraId="44E69E66" w14:textId="77777777" w:rsidR="00814CB2" w:rsidRPr="00D200B2" w:rsidRDefault="00814CB2" w:rsidP="007E2574">
      <w:pPr>
        <w:pStyle w:val="ListParagraph"/>
        <w:numPr>
          <w:ilvl w:val="0"/>
          <w:numId w:val="12"/>
        </w:numPr>
        <w:spacing w:before="100" w:beforeAutospacing="1" w:after="100" w:afterAutospacing="1"/>
        <w:rPr>
          <w:rFonts w:ascii="Cambria" w:hAnsi="Cambria"/>
        </w:rPr>
      </w:pPr>
      <w:r w:rsidRPr="00D200B2">
        <w:rPr>
          <w:rFonts w:ascii="Cambria" w:hAnsi="Cambria"/>
          <w:b/>
        </w:rPr>
        <w:t>Formal channels</w:t>
      </w:r>
      <w:r w:rsidRPr="00D200B2">
        <w:rPr>
          <w:rFonts w:ascii="Cambria" w:hAnsi="Cambria"/>
        </w:rPr>
        <w:t xml:space="preserve"> are often vertical and represent protocols established by the agency. They might include all-hands meetings called by the chief of police, performance evaluations conducted by a supervisor for a subordinate, or complaints filed by an officer with the agency’s ombudsperson.</w:t>
      </w:r>
    </w:p>
    <w:p w14:paraId="5E5798C7" w14:textId="77777777" w:rsidR="00814CB2" w:rsidRPr="00D200B2" w:rsidRDefault="00814CB2" w:rsidP="007E2574">
      <w:pPr>
        <w:pStyle w:val="ListParagraph"/>
        <w:numPr>
          <w:ilvl w:val="0"/>
          <w:numId w:val="12"/>
        </w:numPr>
        <w:spacing w:before="100" w:beforeAutospacing="1" w:after="100" w:afterAutospacing="1"/>
        <w:rPr>
          <w:rFonts w:ascii="Cambria" w:hAnsi="Cambria"/>
        </w:rPr>
      </w:pPr>
      <w:r w:rsidRPr="00D200B2">
        <w:rPr>
          <w:rFonts w:ascii="Cambria" w:hAnsi="Cambria"/>
          <w:b/>
        </w:rPr>
        <w:t>Informal channels</w:t>
      </w:r>
      <w:r w:rsidRPr="00D200B2">
        <w:rPr>
          <w:rFonts w:ascii="Cambria" w:hAnsi="Cambria"/>
        </w:rPr>
        <w:t xml:space="preserve"> tend to be more horizontal. Examples include hallway chats or e-mail exchanges between fellow officers or members of a task force.</w:t>
      </w:r>
    </w:p>
    <w:tbl>
      <w:tblPr>
        <w:tblW w:w="10860" w:type="dxa"/>
        <w:tblLook w:val="04A0" w:firstRow="1" w:lastRow="0" w:firstColumn="1" w:lastColumn="0" w:noHBand="0" w:noVBand="1"/>
      </w:tblPr>
      <w:tblGrid>
        <w:gridCol w:w="1472"/>
        <w:gridCol w:w="3782"/>
        <w:gridCol w:w="5606"/>
      </w:tblGrid>
      <w:tr w:rsidR="006607FB" w:rsidRPr="00D200B2" w14:paraId="0D0DD134" w14:textId="77777777" w:rsidTr="006607FB">
        <w:trPr>
          <w:trHeight w:val="420"/>
        </w:trPr>
        <w:tc>
          <w:tcPr>
            <w:tcW w:w="10860" w:type="dxa"/>
            <w:gridSpan w:val="3"/>
            <w:tcBorders>
              <w:top w:val="single" w:sz="8" w:space="0" w:color="auto"/>
              <w:left w:val="single" w:sz="8" w:space="0" w:color="auto"/>
              <w:bottom w:val="nil"/>
              <w:right w:val="single" w:sz="8" w:space="0" w:color="000000"/>
            </w:tcBorders>
            <w:shd w:val="clear" w:color="auto" w:fill="000000" w:themeFill="text1"/>
            <w:vAlign w:val="center"/>
            <w:hideMark/>
          </w:tcPr>
          <w:p w14:paraId="54E9166A" w14:textId="77777777" w:rsidR="006607FB" w:rsidRPr="00D200B2" w:rsidRDefault="006607FB" w:rsidP="007E2574">
            <w:pPr>
              <w:spacing w:before="100" w:beforeAutospacing="1" w:after="100" w:afterAutospacing="1"/>
              <w:jc w:val="center"/>
              <w:rPr>
                <w:rFonts w:ascii="Cambria" w:hAnsi="Cambria" w:cs="Calibri"/>
                <w:b/>
                <w:bCs/>
                <w:color w:val="FFFFFF" w:themeColor="background1"/>
                <w:sz w:val="32"/>
                <w:szCs w:val="32"/>
              </w:rPr>
            </w:pPr>
            <w:r w:rsidRPr="00D200B2">
              <w:rPr>
                <w:rFonts w:ascii="Cambria" w:hAnsi="Cambria" w:cs="Calibri"/>
                <w:b/>
                <w:bCs/>
                <w:color w:val="FFFFFF" w:themeColor="background1"/>
                <w:sz w:val="32"/>
                <w:szCs w:val="32"/>
              </w:rPr>
              <w:t>Table 9-1 Communication Directions</w:t>
            </w:r>
          </w:p>
        </w:tc>
      </w:tr>
      <w:tr w:rsidR="006607FB" w:rsidRPr="00D200B2" w14:paraId="03C3D7E8" w14:textId="77777777" w:rsidTr="00814CB2">
        <w:trPr>
          <w:trHeight w:val="340"/>
        </w:trPr>
        <w:tc>
          <w:tcPr>
            <w:tcW w:w="1314" w:type="dxa"/>
            <w:tcBorders>
              <w:top w:val="nil"/>
              <w:left w:val="single" w:sz="8" w:space="0" w:color="auto"/>
              <w:bottom w:val="nil"/>
              <w:right w:val="nil"/>
            </w:tcBorders>
            <w:shd w:val="clear" w:color="auto" w:fill="000000" w:themeFill="text1"/>
            <w:vAlign w:val="center"/>
            <w:hideMark/>
          </w:tcPr>
          <w:p w14:paraId="661F728F" w14:textId="77777777" w:rsidR="006607FB" w:rsidRPr="00D200B2" w:rsidRDefault="006607FB" w:rsidP="007E2574">
            <w:pPr>
              <w:spacing w:before="100" w:beforeAutospacing="1" w:after="100" w:afterAutospacing="1"/>
              <w:jc w:val="center"/>
              <w:rPr>
                <w:rFonts w:ascii="Cambria" w:hAnsi="Cambria" w:cs="Calibri"/>
                <w:b/>
                <w:bCs/>
                <w:color w:val="FFFFFF" w:themeColor="background1"/>
              </w:rPr>
            </w:pPr>
            <w:r w:rsidRPr="00D200B2">
              <w:rPr>
                <w:rFonts w:ascii="Cambria" w:hAnsi="Cambria" w:cs="Calibri"/>
                <w:b/>
                <w:bCs/>
                <w:color w:val="FFFFFF" w:themeColor="background1"/>
              </w:rPr>
              <w:t>DIRECTION</w:t>
            </w:r>
          </w:p>
        </w:tc>
        <w:tc>
          <w:tcPr>
            <w:tcW w:w="3834" w:type="dxa"/>
            <w:tcBorders>
              <w:top w:val="nil"/>
              <w:left w:val="nil"/>
              <w:bottom w:val="nil"/>
              <w:right w:val="nil"/>
            </w:tcBorders>
            <w:shd w:val="clear" w:color="auto" w:fill="000000" w:themeFill="text1"/>
            <w:vAlign w:val="center"/>
            <w:hideMark/>
          </w:tcPr>
          <w:p w14:paraId="5F7ABA67" w14:textId="77777777" w:rsidR="006607FB" w:rsidRPr="00D200B2" w:rsidRDefault="006607FB" w:rsidP="007E2574">
            <w:pPr>
              <w:spacing w:before="100" w:beforeAutospacing="1" w:after="100" w:afterAutospacing="1"/>
              <w:jc w:val="center"/>
              <w:rPr>
                <w:rFonts w:ascii="Cambria" w:hAnsi="Cambria" w:cs="Calibri"/>
                <w:b/>
                <w:bCs/>
                <w:color w:val="FFFFFF" w:themeColor="background1"/>
              </w:rPr>
            </w:pPr>
            <w:r w:rsidRPr="00D200B2">
              <w:rPr>
                <w:rFonts w:ascii="Cambria" w:hAnsi="Cambria" w:cs="Calibri"/>
                <w:b/>
                <w:bCs/>
                <w:color w:val="FFFFFF" w:themeColor="background1"/>
              </w:rPr>
              <w:t>EXPLANATION</w:t>
            </w:r>
          </w:p>
        </w:tc>
        <w:tc>
          <w:tcPr>
            <w:tcW w:w="5712" w:type="dxa"/>
            <w:tcBorders>
              <w:top w:val="nil"/>
              <w:left w:val="nil"/>
              <w:bottom w:val="nil"/>
              <w:right w:val="single" w:sz="8" w:space="0" w:color="auto"/>
            </w:tcBorders>
            <w:shd w:val="clear" w:color="auto" w:fill="000000" w:themeFill="text1"/>
            <w:vAlign w:val="center"/>
            <w:hideMark/>
          </w:tcPr>
          <w:p w14:paraId="024DF530" w14:textId="77777777" w:rsidR="006607FB" w:rsidRPr="00D200B2" w:rsidRDefault="006607FB" w:rsidP="007E2574">
            <w:pPr>
              <w:spacing w:before="100" w:beforeAutospacing="1" w:after="100" w:afterAutospacing="1"/>
              <w:jc w:val="center"/>
              <w:rPr>
                <w:rFonts w:ascii="Cambria" w:hAnsi="Cambria" w:cs="Calibri"/>
                <w:b/>
                <w:bCs/>
                <w:color w:val="FFFFFF" w:themeColor="background1"/>
              </w:rPr>
            </w:pPr>
            <w:r w:rsidRPr="00D200B2">
              <w:rPr>
                <w:rFonts w:ascii="Cambria" w:hAnsi="Cambria" w:cs="Calibri"/>
                <w:b/>
                <w:bCs/>
                <w:color w:val="FFFFFF" w:themeColor="background1"/>
              </w:rPr>
              <w:t>EXAMPLES</w:t>
            </w:r>
          </w:p>
        </w:tc>
      </w:tr>
      <w:tr w:rsidR="006607FB" w:rsidRPr="00D200B2" w14:paraId="002F0605" w14:textId="77777777" w:rsidTr="00814CB2">
        <w:trPr>
          <w:trHeight w:val="1360"/>
        </w:trPr>
        <w:tc>
          <w:tcPr>
            <w:tcW w:w="1314" w:type="dxa"/>
            <w:tcBorders>
              <w:top w:val="nil"/>
              <w:left w:val="single" w:sz="8" w:space="0" w:color="auto"/>
              <w:bottom w:val="nil"/>
              <w:right w:val="nil"/>
            </w:tcBorders>
            <w:shd w:val="clear" w:color="auto" w:fill="auto"/>
            <w:vAlign w:val="center"/>
            <w:hideMark/>
          </w:tcPr>
          <w:p w14:paraId="0B3E8BDF" w14:textId="77777777" w:rsidR="006607FB" w:rsidRPr="00D200B2" w:rsidRDefault="006607FB" w:rsidP="007E2574">
            <w:pPr>
              <w:spacing w:before="100" w:beforeAutospacing="1" w:after="100" w:afterAutospacing="1"/>
              <w:jc w:val="center"/>
              <w:rPr>
                <w:rFonts w:ascii="Cambria" w:hAnsi="Cambria" w:cs="Calibri"/>
                <w:color w:val="000000"/>
              </w:rPr>
            </w:pPr>
            <w:r w:rsidRPr="00D200B2">
              <w:rPr>
                <w:rFonts w:ascii="Cambria" w:hAnsi="Cambria" w:cs="Calibri"/>
                <w:color w:val="000000"/>
              </w:rPr>
              <w:t>Vertical</w:t>
            </w:r>
          </w:p>
        </w:tc>
        <w:tc>
          <w:tcPr>
            <w:tcW w:w="3834" w:type="dxa"/>
            <w:tcBorders>
              <w:top w:val="nil"/>
              <w:left w:val="nil"/>
              <w:bottom w:val="nil"/>
              <w:right w:val="nil"/>
            </w:tcBorders>
            <w:shd w:val="clear" w:color="auto" w:fill="auto"/>
            <w:vAlign w:val="center"/>
            <w:hideMark/>
          </w:tcPr>
          <w:p w14:paraId="79889109" w14:textId="77777777" w:rsidR="006607FB" w:rsidRPr="00D200B2" w:rsidRDefault="006607FB" w:rsidP="007E2574">
            <w:pPr>
              <w:spacing w:before="100" w:beforeAutospacing="1" w:after="100" w:afterAutospacing="1"/>
              <w:jc w:val="center"/>
              <w:rPr>
                <w:rFonts w:ascii="Cambria" w:hAnsi="Cambria" w:cs="Calibri"/>
                <w:color w:val="000000"/>
              </w:rPr>
            </w:pPr>
            <w:r w:rsidRPr="00D200B2">
              <w:rPr>
                <w:rFonts w:ascii="Cambria" w:hAnsi="Cambria" w:cs="Calibri"/>
                <w:color w:val="000000"/>
              </w:rPr>
              <w:t>Between people who are at different levels in the reporting hierarchy but who work in the same function</w:t>
            </w:r>
          </w:p>
        </w:tc>
        <w:tc>
          <w:tcPr>
            <w:tcW w:w="5712" w:type="dxa"/>
            <w:tcBorders>
              <w:top w:val="nil"/>
              <w:left w:val="nil"/>
              <w:bottom w:val="nil"/>
              <w:right w:val="single" w:sz="8" w:space="0" w:color="auto"/>
            </w:tcBorders>
            <w:shd w:val="clear" w:color="auto" w:fill="auto"/>
            <w:vAlign w:val="center"/>
            <w:hideMark/>
          </w:tcPr>
          <w:p w14:paraId="07310F92" w14:textId="77777777" w:rsidR="006607FB" w:rsidRPr="00D200B2" w:rsidRDefault="006607FB" w:rsidP="007E2574">
            <w:pPr>
              <w:spacing w:before="100" w:beforeAutospacing="1" w:after="100" w:afterAutospacing="1"/>
              <w:jc w:val="center"/>
              <w:rPr>
                <w:rFonts w:ascii="Cambria" w:hAnsi="Cambria" w:cs="Calibri"/>
                <w:color w:val="000000"/>
              </w:rPr>
            </w:pPr>
            <w:r w:rsidRPr="00D200B2">
              <w:rPr>
                <w:rFonts w:ascii="Cambria" w:hAnsi="Cambria" w:cs="Calibri"/>
                <w:color w:val="000000"/>
              </w:rPr>
              <w:t>A field training officer sends an e-mail to a new recruit whose training he is overseeing, laying out possible goals for the next training session. The recruit asks the FTO several questions about the proposed goals.</w:t>
            </w:r>
          </w:p>
        </w:tc>
      </w:tr>
      <w:tr w:rsidR="006607FB" w:rsidRPr="00D200B2" w14:paraId="42D6A141" w14:textId="77777777" w:rsidTr="00814CB2">
        <w:trPr>
          <w:trHeight w:val="1360"/>
        </w:trPr>
        <w:tc>
          <w:tcPr>
            <w:tcW w:w="1314" w:type="dxa"/>
            <w:tcBorders>
              <w:top w:val="nil"/>
              <w:left w:val="single" w:sz="8" w:space="0" w:color="auto"/>
              <w:bottom w:val="nil"/>
              <w:right w:val="nil"/>
            </w:tcBorders>
            <w:shd w:val="clear" w:color="auto" w:fill="auto"/>
            <w:vAlign w:val="center"/>
            <w:hideMark/>
          </w:tcPr>
          <w:p w14:paraId="2706A737" w14:textId="77777777" w:rsidR="006607FB" w:rsidRPr="00D200B2" w:rsidRDefault="006607FB" w:rsidP="007E2574">
            <w:pPr>
              <w:spacing w:before="100" w:beforeAutospacing="1" w:after="100" w:afterAutospacing="1"/>
              <w:jc w:val="center"/>
              <w:rPr>
                <w:rFonts w:ascii="Cambria" w:hAnsi="Cambria" w:cs="Calibri"/>
                <w:color w:val="000000"/>
              </w:rPr>
            </w:pPr>
            <w:r w:rsidRPr="00D200B2">
              <w:rPr>
                <w:rFonts w:ascii="Cambria" w:hAnsi="Cambria" w:cs="Calibri"/>
                <w:color w:val="000000"/>
              </w:rPr>
              <w:t>Horizontal</w:t>
            </w:r>
          </w:p>
        </w:tc>
        <w:tc>
          <w:tcPr>
            <w:tcW w:w="3834" w:type="dxa"/>
            <w:tcBorders>
              <w:top w:val="nil"/>
              <w:left w:val="nil"/>
              <w:bottom w:val="nil"/>
              <w:right w:val="nil"/>
            </w:tcBorders>
            <w:shd w:val="clear" w:color="auto" w:fill="auto"/>
            <w:vAlign w:val="center"/>
            <w:hideMark/>
          </w:tcPr>
          <w:p w14:paraId="4549A1B4" w14:textId="77777777" w:rsidR="006607FB" w:rsidRPr="00D200B2" w:rsidRDefault="006607FB" w:rsidP="007E2574">
            <w:pPr>
              <w:spacing w:before="100" w:beforeAutospacing="1" w:after="100" w:afterAutospacing="1"/>
              <w:jc w:val="center"/>
              <w:rPr>
                <w:rFonts w:ascii="Cambria" w:hAnsi="Cambria" w:cs="Calibri"/>
                <w:color w:val="000000"/>
              </w:rPr>
            </w:pPr>
            <w:r w:rsidRPr="00D200B2">
              <w:rPr>
                <w:rFonts w:ascii="Cambria" w:hAnsi="Cambria" w:cs="Calibri"/>
                <w:color w:val="000000"/>
              </w:rPr>
              <w:t>Between people who are at the same levels in the reporting hierarchy but who may work in different functions</w:t>
            </w:r>
          </w:p>
        </w:tc>
        <w:tc>
          <w:tcPr>
            <w:tcW w:w="5712" w:type="dxa"/>
            <w:tcBorders>
              <w:top w:val="nil"/>
              <w:left w:val="nil"/>
              <w:bottom w:val="nil"/>
              <w:right w:val="single" w:sz="8" w:space="0" w:color="auto"/>
            </w:tcBorders>
            <w:shd w:val="clear" w:color="auto" w:fill="auto"/>
            <w:vAlign w:val="center"/>
            <w:hideMark/>
          </w:tcPr>
          <w:p w14:paraId="34CD4B83" w14:textId="77777777" w:rsidR="006607FB" w:rsidRPr="00D200B2" w:rsidRDefault="006607FB" w:rsidP="007E2574">
            <w:pPr>
              <w:spacing w:before="100" w:beforeAutospacing="1" w:after="100" w:afterAutospacing="1"/>
              <w:jc w:val="center"/>
              <w:rPr>
                <w:rFonts w:ascii="Cambria" w:hAnsi="Cambria" w:cs="Calibri"/>
                <w:color w:val="000000"/>
              </w:rPr>
            </w:pPr>
            <w:r w:rsidRPr="00D200B2">
              <w:rPr>
                <w:rFonts w:ascii="Cambria" w:hAnsi="Cambria" w:cs="Calibri"/>
                <w:color w:val="000000"/>
              </w:rPr>
              <w:t>The head of IT and the facilities manager in a police agency meet to discuss how the agency’s computer network should be changed to accommodate facilities that are being constructed for the agency.</w:t>
            </w:r>
          </w:p>
        </w:tc>
      </w:tr>
      <w:tr w:rsidR="006607FB" w:rsidRPr="00D200B2" w14:paraId="384A1885" w14:textId="77777777" w:rsidTr="00814CB2">
        <w:trPr>
          <w:trHeight w:val="1720"/>
        </w:trPr>
        <w:tc>
          <w:tcPr>
            <w:tcW w:w="1314" w:type="dxa"/>
            <w:tcBorders>
              <w:top w:val="nil"/>
              <w:left w:val="single" w:sz="8" w:space="0" w:color="auto"/>
              <w:bottom w:val="single" w:sz="8" w:space="0" w:color="auto"/>
              <w:right w:val="nil"/>
            </w:tcBorders>
            <w:shd w:val="clear" w:color="auto" w:fill="auto"/>
            <w:vAlign w:val="center"/>
            <w:hideMark/>
          </w:tcPr>
          <w:p w14:paraId="3EF50B16" w14:textId="77777777" w:rsidR="006607FB" w:rsidRPr="00D200B2" w:rsidRDefault="006607FB" w:rsidP="007E2574">
            <w:pPr>
              <w:spacing w:before="100" w:beforeAutospacing="1" w:after="100" w:afterAutospacing="1"/>
              <w:jc w:val="center"/>
              <w:rPr>
                <w:rFonts w:ascii="Cambria" w:hAnsi="Cambria" w:cs="Calibri"/>
                <w:color w:val="000000"/>
              </w:rPr>
            </w:pPr>
            <w:r w:rsidRPr="00D200B2">
              <w:rPr>
                <w:rFonts w:ascii="Cambria" w:hAnsi="Cambria" w:cs="Calibri"/>
                <w:color w:val="000000"/>
              </w:rPr>
              <w:t>Diagonal</w:t>
            </w:r>
          </w:p>
        </w:tc>
        <w:tc>
          <w:tcPr>
            <w:tcW w:w="3834" w:type="dxa"/>
            <w:tcBorders>
              <w:top w:val="nil"/>
              <w:left w:val="nil"/>
              <w:bottom w:val="single" w:sz="8" w:space="0" w:color="auto"/>
              <w:right w:val="nil"/>
            </w:tcBorders>
            <w:shd w:val="clear" w:color="auto" w:fill="auto"/>
            <w:vAlign w:val="center"/>
            <w:hideMark/>
          </w:tcPr>
          <w:p w14:paraId="59B727FA" w14:textId="77777777" w:rsidR="006607FB" w:rsidRPr="00D200B2" w:rsidRDefault="006607FB" w:rsidP="007E2574">
            <w:pPr>
              <w:spacing w:before="100" w:beforeAutospacing="1" w:after="100" w:afterAutospacing="1"/>
              <w:jc w:val="center"/>
              <w:rPr>
                <w:rFonts w:ascii="Cambria" w:hAnsi="Cambria" w:cs="Calibri"/>
                <w:color w:val="000000"/>
              </w:rPr>
            </w:pPr>
            <w:r w:rsidRPr="00D200B2">
              <w:rPr>
                <w:rFonts w:ascii="Cambria" w:hAnsi="Cambria" w:cs="Calibri"/>
                <w:color w:val="000000"/>
              </w:rPr>
              <w:t>Between people who are at different levels in the organizational hierarchy but who work in different functions</w:t>
            </w:r>
          </w:p>
        </w:tc>
        <w:tc>
          <w:tcPr>
            <w:tcW w:w="5712" w:type="dxa"/>
            <w:tcBorders>
              <w:top w:val="nil"/>
              <w:left w:val="nil"/>
              <w:bottom w:val="single" w:sz="8" w:space="0" w:color="auto"/>
              <w:right w:val="single" w:sz="8" w:space="0" w:color="auto"/>
            </w:tcBorders>
            <w:shd w:val="clear" w:color="auto" w:fill="auto"/>
            <w:vAlign w:val="center"/>
            <w:hideMark/>
          </w:tcPr>
          <w:p w14:paraId="62858B9E" w14:textId="77777777" w:rsidR="006607FB" w:rsidRPr="00D200B2" w:rsidRDefault="006607FB" w:rsidP="007E2574">
            <w:pPr>
              <w:spacing w:before="100" w:beforeAutospacing="1" w:after="100" w:afterAutospacing="1"/>
              <w:jc w:val="center"/>
              <w:rPr>
                <w:rFonts w:ascii="Cambria" w:hAnsi="Cambria" w:cs="Calibri"/>
                <w:color w:val="000000"/>
              </w:rPr>
            </w:pPr>
            <w:r w:rsidRPr="00D200B2">
              <w:rPr>
                <w:rFonts w:ascii="Cambria" w:hAnsi="Cambria" w:cs="Calibri"/>
                <w:color w:val="000000"/>
              </w:rPr>
              <w:t>A member of a police agency’s special weapons and tac- tics (SWAT) team talks with the leader of the hazardous- materials team to share best practices (such as specific safety procedures) that could benefit both teams.</w:t>
            </w:r>
          </w:p>
        </w:tc>
      </w:tr>
    </w:tbl>
    <w:p w14:paraId="0BE615BF" w14:textId="7F323440" w:rsidR="001C783B" w:rsidRPr="00D200B2" w:rsidRDefault="001C783B" w:rsidP="007E2574">
      <w:pPr>
        <w:spacing w:before="100" w:beforeAutospacing="1" w:after="100" w:afterAutospacing="1"/>
        <w:rPr>
          <w:rFonts w:ascii="Cambria" w:hAnsi="Cambria"/>
        </w:rPr>
      </w:pPr>
      <w:r w:rsidRPr="00D200B2">
        <w:rPr>
          <w:rFonts w:ascii="Cambria" w:hAnsi="Cambria"/>
        </w:rPr>
        <w:t>Within police agencies, supervisors and officers tend to prefer a more formal system of communication. The language and format characterizing police reports provide a good example. A police report serves as a written record of an incident, describing what happened, who was involved, and how the situation was resolved. Managers and officers can access police reports to clarify procedures or policies or to determine whether police misconduct has occurred. Police reports are thus important repositories of information. Figure 9-1 shows a police report form used in New York State.</w:t>
      </w:r>
    </w:p>
    <w:p w14:paraId="14DD0ACB" w14:textId="77777777" w:rsidR="001C783B" w:rsidRPr="00D200B2" w:rsidRDefault="001C783B" w:rsidP="007E2574">
      <w:pPr>
        <w:spacing w:before="100" w:beforeAutospacing="1" w:after="100" w:afterAutospacing="1"/>
        <w:rPr>
          <w:rFonts w:ascii="Cambria" w:hAnsi="Cambria"/>
        </w:rPr>
      </w:pPr>
      <w:r w:rsidRPr="00D200B2">
        <w:rPr>
          <w:rFonts w:ascii="Cambria" w:hAnsi="Cambria"/>
        </w:rPr>
        <w:t>However, as in any other organization, members of a police agency also engage in informal communication. These exchanges might be about work or other topics, and usually take place between people who feel comfortable with one another (regardless of whether the individuals have a formal reporting relationship). Employees seeking to communicate informally look for others who make them feel comfortable and who can help them reach their goals (Hunter &amp; Barker, 2011; Lewis, 1975).</w:t>
      </w:r>
    </w:p>
    <w:p w14:paraId="3A01E354" w14:textId="558CD810" w:rsidR="001C783B" w:rsidRPr="00D200B2" w:rsidRDefault="001C783B" w:rsidP="007E2574">
      <w:pPr>
        <w:spacing w:before="100" w:beforeAutospacing="1" w:after="100" w:afterAutospacing="1"/>
        <w:rPr>
          <w:rFonts w:ascii="Cambria" w:hAnsi="Cambria"/>
        </w:rPr>
      </w:pPr>
      <w:r w:rsidRPr="00D200B2">
        <w:rPr>
          <w:rFonts w:ascii="Cambria" w:hAnsi="Cambria"/>
        </w:rPr>
        <w:t>Informal communication often occurs between officers of equal rank or position, but it can also take place between new recruits and veterans or mentor officers. To illustrate, Terry, a new recruit, develops a positive and productive working relationship with Mark, her field training officer. Some months after completing field training, Terry stops by Mark’s desk and asks for his advice about some possible career paths she is considering.</w:t>
      </w:r>
    </w:p>
    <w:p w14:paraId="218ED4ED" w14:textId="19517353"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b/>
        </w:rPr>
      </w:pPr>
      <w:r w:rsidRPr="00D200B2">
        <w:rPr>
          <w:rFonts w:ascii="Cambria" w:hAnsi="Cambria"/>
          <w:b/>
        </w:rPr>
        <w:t xml:space="preserve">Figure 9-1 Sample Police Incident Report </w:t>
      </w:r>
    </w:p>
    <w:p w14:paraId="19DAD190" w14:textId="02CDE090"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lastRenderedPageBreak/>
        <w:t>Location</w:t>
      </w:r>
    </w:p>
    <w:p w14:paraId="7AA6486B"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Month, Day, Year</w:t>
      </w:r>
    </w:p>
    <w:p w14:paraId="583524AC"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CR #</w:t>
      </w:r>
    </w:p>
    <w:p w14:paraId="09CCBD05"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Context of FIF</w:t>
      </w:r>
    </w:p>
    <w:p w14:paraId="0E7C16D3"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Drugs, Intelligence, Burglary, Robbery, Sex offense, Gang activity, Forgery, Weapons, Officer safety, Arson, Murder, Public order, Gambling, Organized crime, Alcohol offense, Known offender, Suspicious person, Suspicious vehicle, Other</w:t>
      </w:r>
    </w:p>
    <w:p w14:paraId="4984645C"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Context #</w:t>
      </w:r>
    </w:p>
    <w:p w14:paraId="770AF0BD"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Source</w:t>
      </w:r>
    </w:p>
    <w:p w14:paraId="79C28243"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Informant, First hand, Police officer, Phone, Relative, Hearsay, Another agency, Other</w:t>
      </w:r>
    </w:p>
    <w:p w14:paraId="360C2B11"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Source #</w:t>
      </w:r>
    </w:p>
    <w:p w14:paraId="0BDD0638"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Evaluation of information</w:t>
      </w:r>
    </w:p>
    <w:p w14:paraId="39443A0E"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Confirmed, Probable, Doubtful, Improbable, Unknown</w:t>
      </w:r>
    </w:p>
    <w:p w14:paraId="09740F45"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Status of information</w:t>
      </w:r>
    </w:p>
    <w:p w14:paraId="447A77EC"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Founded, Unfounded, Undetermined</w:t>
      </w:r>
    </w:p>
    <w:p w14:paraId="295778DE"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Evaluation of source (if any)</w:t>
      </w:r>
    </w:p>
    <w:p w14:paraId="1BC4B837"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Reliable, Usually reliable, Unreliable, Unknown</w:t>
      </w:r>
    </w:p>
    <w:p w14:paraId="64DBC81B"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Name, Address, DOB</w:t>
      </w:r>
    </w:p>
    <w:p w14:paraId="5E98A181"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Sex, Race, Height, Weight, Hair color, Hair length, Eye color, Facial hair, Ethnicity, Record #</w:t>
      </w:r>
    </w:p>
    <w:p w14:paraId="2078A8B5"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Clothing, distinguishing jewelry; Physical oddities</w:t>
      </w:r>
    </w:p>
    <w:p w14:paraId="4FECEF3C"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Monicker/Alias; Place of employment</w:t>
      </w:r>
      <w:r w:rsidRPr="00D200B2">
        <w:rPr>
          <w:rFonts w:ascii="Cambria" w:hAnsi="Cambria"/>
        </w:rPr>
        <w:tab/>
        <w:t>Phone #;  On parole, On probation; Alien, Driver/Passenger</w:t>
      </w:r>
    </w:p>
    <w:p w14:paraId="4FA2B593"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Name, Address, DOB</w:t>
      </w:r>
    </w:p>
    <w:p w14:paraId="301CAE02"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Sex, Race, Height, Weight, Hair color, Hair length, Eye color, Facial hair, Ethnicity, Record #</w:t>
      </w:r>
    </w:p>
    <w:p w14:paraId="574C41E4"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Clothing, distinguishing jewelry; Physical oddities</w:t>
      </w:r>
    </w:p>
    <w:p w14:paraId="2388A664"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Monicker/Alias; Place of employment</w:t>
      </w:r>
      <w:r w:rsidRPr="00D200B2">
        <w:rPr>
          <w:rFonts w:ascii="Cambria" w:hAnsi="Cambria"/>
        </w:rPr>
        <w:tab/>
        <w:t>Phone #;  On parole, On probation; Alien, Driver/Passenger</w:t>
      </w:r>
    </w:p>
    <w:p w14:paraId="4C6406A5"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V,E, H; Year; Make; Model; Type;  Color; Plate #; State; Interior color</w:t>
      </w:r>
    </w:p>
    <w:p w14:paraId="345FCA40"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Exterior</w:t>
      </w:r>
    </w:p>
    <w:p w14:paraId="59DEB8B7"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lastRenderedPageBreak/>
        <w:t xml:space="preserve">Custom wheels, Vinyl top, Custom paint, Sunroof, </w:t>
      </w:r>
    </w:p>
    <w:p w14:paraId="5061188D"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Windows, Left, Right, Rear, front, Dark tint, Reflective Damage</w:t>
      </w:r>
    </w:p>
    <w:p w14:paraId="37F7AB6B"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Other identifying marks/Characteristics</w:t>
      </w:r>
    </w:p>
    <w:p w14:paraId="33780BAD"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Narrative</w:t>
      </w:r>
    </w:p>
    <w:p w14:paraId="1F64C397"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Reporting officer ID #; CAR #; Section; Supervisor’s review/Approval</w:t>
      </w:r>
      <w:r w:rsidRPr="00D200B2">
        <w:rPr>
          <w:rFonts w:ascii="Cambria" w:hAnsi="Cambria"/>
        </w:rPr>
        <w:tab/>
        <w:t>ID #</w:t>
      </w:r>
    </w:p>
    <w:p w14:paraId="77B0463A" w14:textId="77777777" w:rsidR="003F6E20" w:rsidRPr="00D200B2" w:rsidRDefault="003F6E20" w:rsidP="003F6E20">
      <w:pPr>
        <w:pBdr>
          <w:top w:val="single" w:sz="18" w:space="1" w:color="auto"/>
          <w:left w:val="single" w:sz="18" w:space="4" w:color="auto"/>
          <w:bottom w:val="single" w:sz="18" w:space="1" w:color="auto"/>
          <w:right w:val="single" w:sz="18" w:space="4" w:color="auto"/>
        </w:pBdr>
        <w:spacing w:before="100" w:beforeAutospacing="1" w:after="100" w:afterAutospacing="1"/>
        <w:ind w:left="360"/>
        <w:rPr>
          <w:rFonts w:ascii="Cambria" w:hAnsi="Cambria"/>
        </w:rPr>
      </w:pPr>
      <w:r w:rsidRPr="00D200B2">
        <w:rPr>
          <w:rFonts w:ascii="Cambria" w:hAnsi="Cambria"/>
        </w:rPr>
        <w:t>XC to:</w:t>
      </w:r>
    </w:p>
    <w:p w14:paraId="40831F20" w14:textId="77777777" w:rsidR="003F6E20" w:rsidRPr="00D200B2" w:rsidRDefault="003F6E20" w:rsidP="003F6E20">
      <w:pPr>
        <w:rPr>
          <w:rFonts w:ascii="Cambria" w:hAnsi="Cambria"/>
        </w:rPr>
      </w:pPr>
    </w:p>
    <w:p w14:paraId="5FE899A6" w14:textId="77777777" w:rsidR="003F6E20" w:rsidRPr="00D200B2" w:rsidRDefault="003F6E20" w:rsidP="007E2574">
      <w:pPr>
        <w:spacing w:before="100" w:beforeAutospacing="1" w:after="100" w:afterAutospacing="1"/>
        <w:jc w:val="center"/>
        <w:rPr>
          <w:rFonts w:ascii="Cambria" w:hAnsi="Cambria"/>
          <w:b/>
          <w:sz w:val="32"/>
        </w:rPr>
      </w:pPr>
    </w:p>
    <w:p w14:paraId="674EF629" w14:textId="2F2CACA9" w:rsidR="0089793C" w:rsidRPr="00D200B2" w:rsidRDefault="0089793C" w:rsidP="007E2574">
      <w:pPr>
        <w:spacing w:before="100" w:beforeAutospacing="1" w:after="100" w:afterAutospacing="1"/>
        <w:jc w:val="center"/>
        <w:rPr>
          <w:rFonts w:ascii="Cambria" w:hAnsi="Cambria"/>
          <w:b/>
          <w:sz w:val="32"/>
        </w:rPr>
      </w:pPr>
      <w:r w:rsidRPr="00D200B2">
        <w:rPr>
          <w:rFonts w:ascii="Cambria" w:hAnsi="Cambria"/>
          <w:b/>
          <w:sz w:val="32"/>
        </w:rPr>
        <w:t>BARRIERS TO EFFECTIVE COMMUNICATION</w:t>
      </w:r>
    </w:p>
    <w:p w14:paraId="5B46838C" w14:textId="44CF1C9C" w:rsidR="0089793C" w:rsidRPr="00D200B2" w:rsidRDefault="0089793C" w:rsidP="007E2574">
      <w:pPr>
        <w:spacing w:before="100" w:beforeAutospacing="1" w:after="100" w:afterAutospacing="1"/>
        <w:rPr>
          <w:rFonts w:ascii="Cambria" w:hAnsi="Cambria"/>
        </w:rPr>
      </w:pPr>
      <w:r w:rsidRPr="00D200B2">
        <w:rPr>
          <w:rFonts w:ascii="Cambria" w:hAnsi="Cambria"/>
        </w:rPr>
        <w:t>When communication is working as senders and receivers intend, everyone involved arrives at a shared understanding of how to use the information exchanged. But communication does not always produce the results participants want. Experts have identified a number of barriers to effective communication that can derail even the best-intended exchanges between police or between agency personnel and com- munity members. Such barriers frequently take the form of mind-sets or cultural orientations that stand between a communication receiver and giver, preventing one from understanding the other. For instance, a person for whom Spanish is the primary language may misinterpret an English speaker’s actual words and intent of the communication (de Janasz et al., 2006). Next, we discuss several common barriers.</w:t>
      </w:r>
    </w:p>
    <w:p w14:paraId="3B3166FB" w14:textId="77777777" w:rsidR="0089793C" w:rsidRPr="00D200B2" w:rsidRDefault="0089793C" w:rsidP="007E2574">
      <w:pPr>
        <w:spacing w:before="100" w:beforeAutospacing="1" w:after="100" w:afterAutospacing="1"/>
        <w:rPr>
          <w:rFonts w:ascii="Cambria" w:hAnsi="Cambria"/>
          <w:b/>
          <w:sz w:val="28"/>
        </w:rPr>
      </w:pPr>
      <w:r w:rsidRPr="00D200B2">
        <w:rPr>
          <w:rFonts w:ascii="Cambria" w:hAnsi="Cambria"/>
          <w:b/>
          <w:sz w:val="28"/>
        </w:rPr>
        <w:t>Poor Communication Skills</w:t>
      </w:r>
    </w:p>
    <w:p w14:paraId="71486BD8" w14:textId="77777777" w:rsidR="0089793C" w:rsidRPr="00D200B2" w:rsidRDefault="0089793C" w:rsidP="007E2574">
      <w:pPr>
        <w:spacing w:before="100" w:beforeAutospacing="1" w:after="100" w:afterAutospacing="1"/>
        <w:rPr>
          <w:rFonts w:ascii="Cambria" w:hAnsi="Cambria"/>
        </w:rPr>
      </w:pPr>
      <w:r w:rsidRPr="00D200B2">
        <w:rPr>
          <w:rFonts w:ascii="Cambria" w:hAnsi="Cambria"/>
        </w:rPr>
        <w:t>In an exchange characterized by poor communication skills, one or more participants lack the personal traits, experience, training, education, or intelligence to communicate effectively. For instance, a newly hired officer lacks self-confidence and has difficulty hearing criticism of his job performance. When his supervisor offers him constructive feedback on how to improve</w:t>
      </w:r>
    </w:p>
    <w:p w14:paraId="025E344F" w14:textId="77777777" w:rsidR="0089793C" w:rsidRPr="00D200B2" w:rsidRDefault="0089793C" w:rsidP="007E2574">
      <w:pPr>
        <w:spacing w:before="100" w:beforeAutospacing="1" w:after="100" w:afterAutospacing="1"/>
        <w:rPr>
          <w:rFonts w:ascii="Cambria" w:hAnsi="Cambria"/>
        </w:rPr>
      </w:pPr>
      <w:r w:rsidRPr="00D200B2">
        <w:rPr>
          <w:rFonts w:ascii="Cambria" w:hAnsi="Cambria"/>
        </w:rPr>
        <w:t>his performance, the officer becomes defensive and cannot learn from the feedback.</w:t>
      </w:r>
    </w:p>
    <w:p w14:paraId="73097178" w14:textId="3F072877" w:rsidR="0089793C" w:rsidRPr="00D200B2" w:rsidRDefault="0089793C" w:rsidP="007E2574">
      <w:pPr>
        <w:spacing w:before="100" w:beforeAutospacing="1" w:after="100" w:afterAutospacing="1"/>
        <w:rPr>
          <w:rFonts w:ascii="Cambria" w:hAnsi="Cambria"/>
        </w:rPr>
      </w:pPr>
      <w:r w:rsidRPr="00D200B2">
        <w:rPr>
          <w:rFonts w:ascii="Cambria" w:hAnsi="Cambria"/>
        </w:rPr>
        <w:t>Poor communication skills can be frustrating. However, all individuals can improve their skills through training, role playing, and coaching.</w:t>
      </w:r>
    </w:p>
    <w:p w14:paraId="10A83832" w14:textId="01CB11FF" w:rsidR="0089793C" w:rsidRPr="00D200B2" w:rsidRDefault="0089793C" w:rsidP="007E2574">
      <w:pPr>
        <w:pStyle w:val="ListParagraph"/>
        <w:numPr>
          <w:ilvl w:val="0"/>
          <w:numId w:val="19"/>
        </w:numPr>
        <w:spacing w:before="100" w:beforeAutospacing="1" w:after="100" w:afterAutospacing="1"/>
        <w:rPr>
          <w:rFonts w:ascii="Cambria" w:hAnsi="Cambria"/>
        </w:rPr>
      </w:pPr>
      <w:r w:rsidRPr="00D200B2">
        <w:rPr>
          <w:rFonts w:ascii="Cambria" w:hAnsi="Cambria"/>
        </w:rPr>
        <w:t>One should work to overcome barriers to effective communication, including barriers that may be based on gender or cultural differences.</w:t>
      </w:r>
    </w:p>
    <w:p w14:paraId="4C530055" w14:textId="77777777" w:rsidR="0089793C" w:rsidRPr="00D200B2" w:rsidRDefault="0089793C" w:rsidP="007E2574">
      <w:pPr>
        <w:spacing w:before="100" w:beforeAutospacing="1" w:after="100" w:afterAutospacing="1"/>
        <w:rPr>
          <w:rFonts w:ascii="Cambria" w:hAnsi="Cambria"/>
          <w:b/>
          <w:sz w:val="28"/>
        </w:rPr>
      </w:pPr>
      <w:r w:rsidRPr="00D200B2">
        <w:rPr>
          <w:rFonts w:ascii="Cambria" w:hAnsi="Cambria"/>
          <w:b/>
          <w:sz w:val="28"/>
        </w:rPr>
        <w:t>Background Differences</w:t>
      </w:r>
    </w:p>
    <w:p w14:paraId="2740917A" w14:textId="2EDBD27A" w:rsidR="0089793C" w:rsidRPr="00D200B2" w:rsidRDefault="0089793C" w:rsidP="007E2574">
      <w:pPr>
        <w:spacing w:before="100" w:beforeAutospacing="1" w:after="100" w:afterAutospacing="1"/>
        <w:rPr>
          <w:rFonts w:ascii="Cambria" w:hAnsi="Cambria"/>
        </w:rPr>
      </w:pPr>
      <w:r w:rsidRPr="00D200B2">
        <w:rPr>
          <w:rFonts w:ascii="Cambria" w:hAnsi="Cambria"/>
        </w:rPr>
        <w:t>For each of us, our experiences, biases, prejudices, lack of understanding of cultural differences, and personal beliefs influence how we receive and interpret a message coming from someone else. When people from different back- grounds try to communicate, misunderstandings can result.</w:t>
      </w:r>
    </w:p>
    <w:p w14:paraId="67D94693" w14:textId="61050B0F" w:rsidR="0089793C" w:rsidRPr="00D200B2" w:rsidRDefault="0089793C" w:rsidP="007E2574">
      <w:pPr>
        <w:spacing w:before="100" w:beforeAutospacing="1" w:after="100" w:afterAutospacing="1"/>
        <w:rPr>
          <w:rFonts w:ascii="Cambria" w:hAnsi="Cambria"/>
        </w:rPr>
      </w:pPr>
      <w:r w:rsidRPr="00D200B2">
        <w:rPr>
          <w:rFonts w:ascii="Cambria" w:hAnsi="Cambria"/>
        </w:rPr>
        <w:t xml:space="preserve">Consider this exchange between two new recruits, David and Antonio, at a police agency. David grew up in a neighborhood with little ethnic diversity, and was the only child in a household headed by parents of </w:t>
      </w:r>
      <w:r w:rsidRPr="00D200B2">
        <w:rPr>
          <w:rFonts w:ascii="Cambria" w:hAnsi="Cambria"/>
        </w:rPr>
        <w:lastRenderedPageBreak/>
        <w:t>English extraction. Antonio was raised in a large, expressive, and boisterous family of Italian immigrants who had settled in an ethically diverse community.</w:t>
      </w:r>
    </w:p>
    <w:p w14:paraId="15755DC8" w14:textId="77777777" w:rsidR="0089793C" w:rsidRPr="00D200B2" w:rsidRDefault="0089793C" w:rsidP="007E2574">
      <w:pPr>
        <w:pStyle w:val="ListParagraph"/>
        <w:numPr>
          <w:ilvl w:val="0"/>
          <w:numId w:val="19"/>
        </w:numPr>
        <w:spacing w:before="100" w:beforeAutospacing="1" w:after="100" w:afterAutospacing="1"/>
        <w:rPr>
          <w:rFonts w:ascii="Cambria" w:hAnsi="Cambria"/>
        </w:rPr>
      </w:pPr>
      <w:r w:rsidRPr="00D200B2">
        <w:rPr>
          <w:rFonts w:ascii="Cambria" w:hAnsi="Cambria"/>
        </w:rPr>
        <w:t>Antonio (striding up to David’s desk first thing on a Monday morning): Davey! How was your weekend, bro? (He slaps David on the shoulder.)</w:t>
      </w:r>
    </w:p>
    <w:p w14:paraId="529B761B" w14:textId="77777777" w:rsidR="0089793C" w:rsidRPr="00D200B2" w:rsidRDefault="0089793C" w:rsidP="007E2574">
      <w:pPr>
        <w:pStyle w:val="ListParagraph"/>
        <w:numPr>
          <w:ilvl w:val="0"/>
          <w:numId w:val="19"/>
        </w:numPr>
        <w:spacing w:before="100" w:beforeAutospacing="1" w:after="100" w:afterAutospacing="1"/>
        <w:rPr>
          <w:rFonts w:ascii="Cambria" w:hAnsi="Cambria"/>
        </w:rPr>
      </w:pPr>
      <w:r w:rsidRPr="00D200B2">
        <w:rPr>
          <w:rFonts w:ascii="Cambria" w:hAnsi="Cambria"/>
        </w:rPr>
        <w:t>David (wincing): Fine.... How was yours? Antonio: What’s the matter? You trying to hide something? (He pulls up a chair</w:t>
      </w:r>
    </w:p>
    <w:p w14:paraId="310EC958" w14:textId="77777777" w:rsidR="0089793C" w:rsidRPr="00D200B2" w:rsidRDefault="0089793C" w:rsidP="007E2574">
      <w:pPr>
        <w:pStyle w:val="ListParagraph"/>
        <w:numPr>
          <w:ilvl w:val="0"/>
          <w:numId w:val="19"/>
        </w:numPr>
        <w:spacing w:before="100" w:beforeAutospacing="1" w:after="100" w:afterAutospacing="1"/>
        <w:rPr>
          <w:rFonts w:ascii="Cambria" w:hAnsi="Cambria"/>
        </w:rPr>
      </w:pPr>
      <w:r w:rsidRPr="00D200B2">
        <w:rPr>
          <w:rFonts w:ascii="Cambria" w:hAnsi="Cambria"/>
        </w:rPr>
        <w:t>and settles into it.) Wait’ll you hear about my weekend. David (sighing and turning back to the report he is working on): Look,</w:t>
      </w:r>
    </w:p>
    <w:p w14:paraId="1F4EFF26" w14:textId="77777777" w:rsidR="0089793C" w:rsidRPr="00D200B2" w:rsidRDefault="0089793C" w:rsidP="007E2574">
      <w:pPr>
        <w:pStyle w:val="ListParagraph"/>
        <w:numPr>
          <w:ilvl w:val="0"/>
          <w:numId w:val="19"/>
        </w:numPr>
        <w:spacing w:before="100" w:beforeAutospacing="1" w:after="100" w:afterAutospacing="1"/>
        <w:rPr>
          <w:rFonts w:ascii="Cambria" w:hAnsi="Cambria"/>
        </w:rPr>
      </w:pPr>
      <w:r w:rsidRPr="00D200B2">
        <w:rPr>
          <w:rFonts w:ascii="Cambria" w:hAnsi="Cambria"/>
        </w:rPr>
        <w:t>Antonio, I’ve got a lot of work to do. I don’t really have time to chat.</w:t>
      </w:r>
    </w:p>
    <w:p w14:paraId="349F27E7" w14:textId="77777777" w:rsidR="0089793C" w:rsidRPr="00D200B2" w:rsidRDefault="0089793C" w:rsidP="007E2574">
      <w:pPr>
        <w:pStyle w:val="ListParagraph"/>
        <w:numPr>
          <w:ilvl w:val="0"/>
          <w:numId w:val="19"/>
        </w:numPr>
        <w:spacing w:before="100" w:beforeAutospacing="1" w:after="100" w:afterAutospacing="1"/>
        <w:rPr>
          <w:rFonts w:ascii="Cambria" w:hAnsi="Cambria"/>
        </w:rPr>
      </w:pPr>
      <w:r w:rsidRPr="00D200B2">
        <w:rPr>
          <w:rFonts w:ascii="Cambria" w:hAnsi="Cambria"/>
        </w:rPr>
        <w:t>Antonio: What a grouch! (He gets up and strides off, looking for someone else to talk with.)</w:t>
      </w:r>
    </w:p>
    <w:p w14:paraId="58CA8D40" w14:textId="77777777" w:rsidR="0089793C" w:rsidRPr="00D200B2" w:rsidRDefault="0089793C" w:rsidP="007E2574">
      <w:pPr>
        <w:spacing w:before="100" w:beforeAutospacing="1" w:after="100" w:afterAutospacing="1"/>
        <w:rPr>
          <w:rFonts w:ascii="Cambria" w:hAnsi="Cambria"/>
        </w:rPr>
      </w:pPr>
      <w:r w:rsidRPr="00D200B2">
        <w:rPr>
          <w:rFonts w:ascii="Cambria" w:hAnsi="Cambria"/>
        </w:rPr>
        <w:t>In this exchange, background differences could lead both David and Antonio to misunderstand one another. David could interpret Antonio’s outgoing style, his physicality, and his questions about David’s personal life as rudeness. Antonio could interpret David’s apparent coolness and lack of responsiveness as unfriendliness or disapproval. Such misunderstandings could cause the two recruits to begin avoiding each other, unnecessarily preventing them from forging a strong working partnership.</w:t>
      </w:r>
    </w:p>
    <w:p w14:paraId="6D99C343" w14:textId="04AD7EE9" w:rsidR="0089793C" w:rsidRPr="00D200B2" w:rsidRDefault="0089793C" w:rsidP="007E2574">
      <w:pPr>
        <w:spacing w:before="100" w:beforeAutospacing="1" w:after="100" w:afterAutospacing="1"/>
        <w:rPr>
          <w:rFonts w:ascii="Cambria" w:hAnsi="Cambria"/>
        </w:rPr>
      </w:pPr>
      <w:r w:rsidRPr="00D200B2">
        <w:rPr>
          <w:rFonts w:ascii="Cambria" w:hAnsi="Cambria"/>
        </w:rPr>
        <w:t>Fortunately, we can take steps to overcome the effect of background differences on our communication. Ongoing con- tact with people who are different from us can help, along with cultural diversity training.</w:t>
      </w:r>
    </w:p>
    <w:p w14:paraId="3EE4DA93" w14:textId="77777777" w:rsidR="0089793C" w:rsidRPr="00D200B2" w:rsidRDefault="0089793C" w:rsidP="007E2574">
      <w:pPr>
        <w:spacing w:before="100" w:beforeAutospacing="1" w:after="100" w:afterAutospacing="1"/>
        <w:rPr>
          <w:rFonts w:ascii="Cambria" w:hAnsi="Cambria"/>
          <w:b/>
          <w:sz w:val="28"/>
        </w:rPr>
      </w:pPr>
      <w:r w:rsidRPr="00D200B2">
        <w:rPr>
          <w:rFonts w:ascii="Cambria" w:hAnsi="Cambria"/>
          <w:b/>
          <w:sz w:val="28"/>
        </w:rPr>
        <w:t>Noncredible Source</w:t>
      </w:r>
    </w:p>
    <w:p w14:paraId="6CA20F58" w14:textId="5C854070" w:rsidR="0089793C" w:rsidRPr="00D200B2" w:rsidRDefault="0089793C" w:rsidP="007E2574">
      <w:pPr>
        <w:spacing w:before="100" w:beforeAutospacing="1" w:after="100" w:afterAutospacing="1"/>
        <w:rPr>
          <w:rFonts w:ascii="Cambria" w:hAnsi="Cambria"/>
        </w:rPr>
      </w:pPr>
      <w:r w:rsidRPr="00D200B2">
        <w:rPr>
          <w:rFonts w:ascii="Cambria" w:hAnsi="Cambria"/>
        </w:rPr>
        <w:t>In some communication situations, the sender lacks credibility because the person delivered false or inaccurate information in the past. Even if the most recent information is accurate, the receiver may still discount it and react to it inappropriately.</w:t>
      </w:r>
    </w:p>
    <w:p w14:paraId="737D401E" w14:textId="6C83ED4A" w:rsidR="0089793C" w:rsidRPr="00D200B2" w:rsidRDefault="0089793C" w:rsidP="007E2574">
      <w:pPr>
        <w:spacing w:before="100" w:beforeAutospacing="1" w:after="100" w:afterAutospacing="1"/>
        <w:rPr>
          <w:rFonts w:ascii="Cambria" w:hAnsi="Cambria"/>
        </w:rPr>
      </w:pPr>
      <w:r w:rsidRPr="00D200B2">
        <w:rPr>
          <w:rFonts w:ascii="Cambria" w:hAnsi="Cambria"/>
        </w:rPr>
        <w:t>For instance, Hank, a reclusive elderly man living alone in a small town, has phoned the police department many times complaining about a “suspicious” person he sees walking by his house. Each time the police have sent a patrol car out to investigate, there was either no one walking down the street, or the person Hank had seen turned out to be a neighbor out for a stroll or visitors of neighbors exploring the area. One night, Hank phones the police yet again about a suspicious person. The police, distracted by a shots-fired call and assuming that (as in the past) Hank has nothing to worry about, take longer than usual to send a car out to Hank’s street. Before the patrol car arrives, a burglar has broken into Hank’s truck, hot-wired it, and driven off.</w:t>
      </w:r>
    </w:p>
    <w:p w14:paraId="2711C193" w14:textId="57166CBD" w:rsidR="0089793C" w:rsidRPr="00D200B2" w:rsidRDefault="0089793C" w:rsidP="007E2574">
      <w:pPr>
        <w:spacing w:before="100" w:beforeAutospacing="1" w:after="100" w:afterAutospacing="1"/>
        <w:rPr>
          <w:rFonts w:ascii="Cambria" w:hAnsi="Cambria"/>
        </w:rPr>
      </w:pPr>
      <w:r w:rsidRPr="00D200B2">
        <w:rPr>
          <w:rFonts w:ascii="Cambria" w:hAnsi="Cambria"/>
        </w:rPr>
        <w:t>As part of ongoing training, police officers should be encouraged to exhibit sensitivity to people who are vulnerable like older persons, many of whom are fearful of strangers or may misinterpret what they are observing. Although calls-for-service are prioritized as to urgency (shots-fired calls are higher on the list than suspicious person calls), no call should be devalued because it comes from someone with a history of calls that yield no or limited results.</w:t>
      </w:r>
    </w:p>
    <w:p w14:paraId="6F3BF5D9" w14:textId="77777777" w:rsidR="0089793C" w:rsidRPr="00D200B2" w:rsidRDefault="0089793C" w:rsidP="007E2574">
      <w:pPr>
        <w:spacing w:before="100" w:beforeAutospacing="1" w:after="100" w:afterAutospacing="1"/>
        <w:rPr>
          <w:rFonts w:ascii="Cambria" w:hAnsi="Cambria"/>
          <w:b/>
          <w:sz w:val="28"/>
        </w:rPr>
      </w:pPr>
      <w:r w:rsidRPr="00D200B2">
        <w:rPr>
          <w:rFonts w:ascii="Cambria" w:hAnsi="Cambria"/>
          <w:b/>
          <w:sz w:val="28"/>
        </w:rPr>
        <w:t>Complex Communication Channels</w:t>
      </w:r>
    </w:p>
    <w:p w14:paraId="6A5370AD" w14:textId="77777777" w:rsidR="0089793C" w:rsidRPr="00D200B2" w:rsidRDefault="0089793C" w:rsidP="007E2574">
      <w:pPr>
        <w:spacing w:before="100" w:beforeAutospacing="1" w:after="100" w:afterAutospacing="1"/>
        <w:rPr>
          <w:rFonts w:ascii="Cambria" w:hAnsi="Cambria"/>
        </w:rPr>
      </w:pPr>
      <w:r w:rsidRPr="00D200B2">
        <w:rPr>
          <w:rFonts w:ascii="Cambria" w:hAnsi="Cambria"/>
        </w:rPr>
        <w:t xml:space="preserve">When senders use complex communication channels, their message can become distorted. To illustrate, suppose the chief of police in a large agency describes an important new initiative verbally to his immediate subordinates, then expects them to convey the message to their own reports, who will then do the same with their employees. With such a complicated series of messages, it is likely that by the time the message makes it to the bottom of the reporting hierarchy, it will be distorted. A message that started </w:t>
      </w:r>
      <w:r w:rsidRPr="00D200B2">
        <w:rPr>
          <w:rFonts w:ascii="Cambria" w:hAnsi="Cambria"/>
        </w:rPr>
        <w:lastRenderedPageBreak/>
        <w:t>out as “Tell everyone that I want to improve the way we use CompStat” ends up being interpreted as “We need a new computer network in here.”</w:t>
      </w:r>
    </w:p>
    <w:p w14:paraId="1E169DF4" w14:textId="3ADD31BF" w:rsidR="0089793C" w:rsidRPr="00D200B2" w:rsidRDefault="0089793C" w:rsidP="007E2574">
      <w:pPr>
        <w:spacing w:before="100" w:beforeAutospacing="1" w:after="100" w:afterAutospacing="1"/>
        <w:rPr>
          <w:rFonts w:ascii="Cambria" w:hAnsi="Cambria"/>
        </w:rPr>
      </w:pPr>
      <w:r w:rsidRPr="00D200B2">
        <w:rPr>
          <w:rFonts w:ascii="Cambria" w:hAnsi="Cambria"/>
        </w:rPr>
        <w:t>The best way police personnel can remove this barrier to effective communication is to be as clear and specific as possible in their communication and to ask receivers to confirm their understanding of the message. For example, the chief of police in the example we just discussed could have said to his direct reports, “Tell everyone that I want to improve the way we use CompStat. I think the IT platform we’re using now is fine, but I want to see us analyzing the data more frequently than we’re doing now—like once a week instead of every 10 days. Does anyone have any questions about what I’m talking about? If not, I’d like you to present this idea to your people during your next staff meeting.”</w:t>
      </w:r>
    </w:p>
    <w:p w14:paraId="64B64BD7" w14:textId="77777777" w:rsidR="0089793C" w:rsidRPr="00D200B2" w:rsidRDefault="0089793C" w:rsidP="007E2574">
      <w:pPr>
        <w:spacing w:before="100" w:beforeAutospacing="1" w:after="100" w:afterAutospacing="1"/>
        <w:rPr>
          <w:rFonts w:ascii="Cambria" w:hAnsi="Cambria"/>
          <w:b/>
          <w:sz w:val="28"/>
        </w:rPr>
      </w:pPr>
      <w:r w:rsidRPr="00D200B2">
        <w:rPr>
          <w:rFonts w:ascii="Cambria" w:hAnsi="Cambria"/>
          <w:b/>
          <w:sz w:val="28"/>
        </w:rPr>
        <w:t>Denial</w:t>
      </w:r>
    </w:p>
    <w:p w14:paraId="40886BC5" w14:textId="40A2A69B" w:rsidR="0089793C" w:rsidRPr="00D200B2" w:rsidRDefault="0089793C" w:rsidP="007E2574">
      <w:pPr>
        <w:spacing w:before="100" w:beforeAutospacing="1" w:after="100" w:afterAutospacing="1"/>
        <w:rPr>
          <w:rFonts w:ascii="Cambria" w:hAnsi="Cambria"/>
        </w:rPr>
      </w:pPr>
      <w:r w:rsidRPr="00D200B2">
        <w:rPr>
          <w:rFonts w:ascii="Cambria" w:hAnsi="Cambria"/>
        </w:rPr>
        <w:t>Messages that conflict with information that a receiver has already accepted as fact may cause the person to reject them. For instance, suppose that Lewis, the recruitment director at a large police agency, believes that new recruits who have a college degree will eventually get bored with police work and leave—costing the agency heavily in terms of time and money invested in training. Beth, a supervisor, believes that new officers with a college education would bring more value to the agency. She suggests to Lewis that he expand his criteria for hiring to include a college degree. He ignores her recommendation.</w:t>
      </w:r>
    </w:p>
    <w:p w14:paraId="349D0706" w14:textId="20C122B4" w:rsidR="0089793C" w:rsidRPr="00D200B2" w:rsidRDefault="0089793C" w:rsidP="007E2574">
      <w:pPr>
        <w:spacing w:before="100" w:beforeAutospacing="1" w:after="100" w:afterAutospacing="1"/>
        <w:rPr>
          <w:rFonts w:ascii="Cambria" w:hAnsi="Cambria"/>
        </w:rPr>
      </w:pPr>
      <w:r w:rsidRPr="00D200B2">
        <w:rPr>
          <w:rFonts w:ascii="Cambria" w:hAnsi="Cambria"/>
        </w:rPr>
        <w:t>To counteract Lewis’s denial, Beth could cite studies about the value of college- educated police officers. However, she would likely get better results by encouraging Lewis to talk with those officers who have college experience or a degree. Getting to know such officers firsthand would probably help Lewis understand that many police officers enter the profession for more than just exciting car chases and opportunities to arrest perpetrators.</w:t>
      </w:r>
    </w:p>
    <w:p w14:paraId="49DF5F12" w14:textId="77777777" w:rsidR="0089793C" w:rsidRPr="00D200B2" w:rsidRDefault="0089793C" w:rsidP="007E2574">
      <w:pPr>
        <w:spacing w:before="100" w:beforeAutospacing="1" w:after="100" w:afterAutospacing="1"/>
        <w:rPr>
          <w:rFonts w:ascii="Cambria" w:hAnsi="Cambria"/>
          <w:b/>
          <w:sz w:val="28"/>
        </w:rPr>
      </w:pPr>
      <w:r w:rsidRPr="00D200B2">
        <w:rPr>
          <w:rFonts w:ascii="Cambria" w:hAnsi="Cambria"/>
          <w:b/>
          <w:sz w:val="28"/>
        </w:rPr>
        <w:t>Unfamiliar Language</w:t>
      </w:r>
    </w:p>
    <w:p w14:paraId="194F0232" w14:textId="65984C02" w:rsidR="0089793C" w:rsidRPr="00D200B2" w:rsidRDefault="0089793C" w:rsidP="007E2574">
      <w:pPr>
        <w:spacing w:before="100" w:beforeAutospacing="1" w:after="100" w:afterAutospacing="1"/>
        <w:rPr>
          <w:rFonts w:ascii="Cambria" w:hAnsi="Cambria"/>
        </w:rPr>
      </w:pPr>
      <w:r w:rsidRPr="00D200B2">
        <w:rPr>
          <w:rFonts w:ascii="Cambria" w:hAnsi="Cambria"/>
        </w:rPr>
        <w:t>The language a sender uses to convey a message may contain jargon—terminology specific to a profession. To a receiver who is unfamiliar with the language, the message may be confusing or irritating. Police work is characterized by extensive use of jargon because officers are taught by academy trainers, field training officers, or supervisors to speak and write in a legalistic, investigative, and precise way. The resulting language can confuse citizens who are not familiar with it. For example, an officer inter- viewing witnesses to a vehicle collision that injured the occupants may ask a question using technical language, such as “Did you observe massive hematoma?”</w:t>
      </w:r>
    </w:p>
    <w:p w14:paraId="0713E4AD" w14:textId="1EA8DB72" w:rsidR="0089793C" w:rsidRPr="00D200B2" w:rsidRDefault="0089793C" w:rsidP="007E2574">
      <w:pPr>
        <w:spacing w:before="100" w:beforeAutospacing="1" w:after="100" w:afterAutospacing="1"/>
        <w:rPr>
          <w:rFonts w:ascii="Cambria" w:hAnsi="Cambria"/>
        </w:rPr>
      </w:pPr>
      <w:r w:rsidRPr="00D200B2">
        <w:rPr>
          <w:rFonts w:ascii="Cambria" w:hAnsi="Cambria"/>
        </w:rPr>
        <w:t>To bridge this barrier, officers can learn to use simpler, more ordinary language when speaking with citizens. In the previous example, the officer could instead ask, “Was the person bleeding a lot?”</w:t>
      </w:r>
    </w:p>
    <w:p w14:paraId="4EF75B69" w14:textId="22A76D30" w:rsidR="0089793C" w:rsidRPr="00D200B2" w:rsidRDefault="0089793C" w:rsidP="007E2574">
      <w:pPr>
        <w:pStyle w:val="ListParagraph"/>
        <w:numPr>
          <w:ilvl w:val="0"/>
          <w:numId w:val="20"/>
        </w:numPr>
        <w:spacing w:before="100" w:beforeAutospacing="1" w:after="100" w:afterAutospacing="1"/>
        <w:rPr>
          <w:rFonts w:ascii="Cambria" w:hAnsi="Cambria"/>
        </w:rPr>
      </w:pPr>
      <w:r w:rsidRPr="00D200B2">
        <w:rPr>
          <w:rFonts w:ascii="Cambria" w:hAnsi="Cambria"/>
        </w:rPr>
        <w:t>Officers should use simple, ordinary language when speaking with citizens, not police jargon or legalistic vocabulary.</w:t>
      </w:r>
    </w:p>
    <w:p w14:paraId="21387048" w14:textId="77777777" w:rsidR="0089793C" w:rsidRPr="00D200B2" w:rsidRDefault="0089793C" w:rsidP="007E2574">
      <w:pPr>
        <w:spacing w:before="100" w:beforeAutospacing="1" w:after="100" w:afterAutospacing="1"/>
        <w:rPr>
          <w:rFonts w:ascii="Cambria" w:hAnsi="Cambria"/>
          <w:b/>
          <w:sz w:val="28"/>
        </w:rPr>
      </w:pPr>
      <w:r w:rsidRPr="00D200B2">
        <w:rPr>
          <w:rFonts w:ascii="Cambria" w:hAnsi="Cambria"/>
          <w:b/>
          <w:sz w:val="28"/>
        </w:rPr>
        <w:t>Lack of Motivation</w:t>
      </w:r>
    </w:p>
    <w:p w14:paraId="0D382CD0" w14:textId="77777777" w:rsidR="0089793C" w:rsidRPr="00D200B2" w:rsidRDefault="0089793C" w:rsidP="007E2574">
      <w:pPr>
        <w:spacing w:before="100" w:beforeAutospacing="1" w:after="100" w:afterAutospacing="1"/>
        <w:rPr>
          <w:rFonts w:ascii="Cambria" w:hAnsi="Cambria"/>
        </w:rPr>
      </w:pPr>
      <w:r w:rsidRPr="00D200B2">
        <w:rPr>
          <w:rFonts w:ascii="Cambria" w:hAnsi="Cambria"/>
        </w:rPr>
        <w:t>Lack of motivation on the part of the sender or receiver can act as another barrier to effective communication. For instance, a police supervisor who must deliver critical feedback during a performance review for a new recruit may worry about upsetting the recruit, and so is not motivated to present the feedback in clear, candid terms. A receiver may also lack the motivation necessary to listen to the message. For example, the new recruit in the prior example might truly believe she is delivering adequate performance. She therefore discounts her supervisor’s critical feedback.</w:t>
      </w:r>
    </w:p>
    <w:p w14:paraId="2ED24853" w14:textId="23A9B4BA" w:rsidR="0089793C" w:rsidRPr="00D200B2" w:rsidRDefault="0089793C" w:rsidP="007E2574">
      <w:pPr>
        <w:spacing w:before="100" w:beforeAutospacing="1" w:after="100" w:afterAutospacing="1"/>
        <w:rPr>
          <w:rFonts w:ascii="Cambria" w:hAnsi="Cambria"/>
        </w:rPr>
      </w:pPr>
      <w:r w:rsidRPr="00D200B2">
        <w:rPr>
          <w:rFonts w:ascii="Cambria" w:hAnsi="Cambria"/>
        </w:rPr>
        <w:lastRenderedPageBreak/>
        <w:t>The remedy for this barrier when you are a sender is to deliver concise, to-the-point messages. By using livelier language and pointing out how listening to your message can benefit your listener, you stir up enthusiasm for your message in the other person. When you are a receiver, practice paying attention to the content of messages communicated to you, even if doing so is difficult. By actively attending to messages, you increase the chances of absorbing them and interpreting them in the way the sender intended.</w:t>
      </w:r>
    </w:p>
    <w:p w14:paraId="542D5212" w14:textId="77777777" w:rsidR="0089793C" w:rsidRPr="00D200B2" w:rsidRDefault="0089793C" w:rsidP="007E2574">
      <w:pPr>
        <w:spacing w:before="100" w:beforeAutospacing="1" w:after="100" w:afterAutospacing="1"/>
        <w:rPr>
          <w:rFonts w:ascii="Cambria" w:hAnsi="Cambria"/>
          <w:b/>
          <w:sz w:val="28"/>
        </w:rPr>
      </w:pPr>
      <w:r w:rsidRPr="00D200B2">
        <w:rPr>
          <w:rFonts w:ascii="Cambria" w:hAnsi="Cambria"/>
          <w:b/>
          <w:sz w:val="28"/>
        </w:rPr>
        <w:t>Organizational Culture</w:t>
      </w:r>
    </w:p>
    <w:p w14:paraId="69B26609" w14:textId="77777777" w:rsidR="0089793C" w:rsidRPr="00D200B2" w:rsidRDefault="0089793C" w:rsidP="007E2574">
      <w:pPr>
        <w:spacing w:before="100" w:beforeAutospacing="1" w:after="100" w:afterAutospacing="1"/>
        <w:rPr>
          <w:rFonts w:ascii="Cambria" w:hAnsi="Cambria"/>
        </w:rPr>
      </w:pPr>
      <w:r w:rsidRPr="00D200B2">
        <w:rPr>
          <w:rFonts w:ascii="Cambria" w:hAnsi="Cambria"/>
        </w:rPr>
        <w:t>As in any organization, the culture in a police agency can have characteristics that constitute barriers to good communication. For example, in an agency where dis- tractions and disruptions occur frequently throughout the workday, people may have difficulty communicating. Consider two officers who have started talking about how to provide security for an upcoming fund-raising activity in their com- munity. Their colleagues and supervisors freely stop by and interrupt them with questions or comments about various topics. The officers will likely find it difficult to stay focused on their conversation and arrive at agreed-upon strategies.</w:t>
      </w:r>
    </w:p>
    <w:p w14:paraId="7C015DE1" w14:textId="77777777" w:rsidR="0089793C" w:rsidRPr="00D200B2" w:rsidRDefault="0089793C" w:rsidP="007E2574">
      <w:pPr>
        <w:spacing w:before="100" w:beforeAutospacing="1" w:after="100" w:afterAutospacing="1"/>
        <w:rPr>
          <w:rFonts w:ascii="Cambria" w:hAnsi="Cambria"/>
        </w:rPr>
      </w:pPr>
      <w:r w:rsidRPr="00D200B2">
        <w:rPr>
          <w:rFonts w:ascii="Cambria" w:hAnsi="Cambria"/>
        </w:rPr>
        <w:t>To reduce distractions and disruptions in their agency, police managers can provide a separate place for officers to meet to discuss matters such as security for upcoming events. There are usually conference rooms available. If none happens to be available, personnel can use an interrogation room that is not needed at the moment.</w:t>
      </w:r>
    </w:p>
    <w:p w14:paraId="5B7B6F2E" w14:textId="481390EA" w:rsidR="0089793C" w:rsidRPr="00D200B2" w:rsidRDefault="0089793C" w:rsidP="007E2574">
      <w:pPr>
        <w:spacing w:before="100" w:beforeAutospacing="1" w:after="100" w:afterAutospacing="1"/>
        <w:rPr>
          <w:rFonts w:ascii="Cambria" w:hAnsi="Cambria"/>
        </w:rPr>
      </w:pPr>
      <w:r w:rsidRPr="00D200B2">
        <w:rPr>
          <w:rFonts w:ascii="Cambria" w:hAnsi="Cambria"/>
        </w:rPr>
        <w:t>The culture at a police agency might also discourage open communication, if the agency takes a command-and-control approach to policing. When people lower down in the chain of command learn that their input is not welcome during decision making, they stop offering it. Communication dries up and morale erodes. Altering such a culture requires establishing new rules promoting sharing of opinions and ideas as well as opening lines of communication (Stojkovic, Kalinich, &amp; Klofas, 2008).</w:t>
      </w:r>
    </w:p>
    <w:p w14:paraId="31AB420B" w14:textId="77777777" w:rsidR="00814CB2" w:rsidRPr="00D200B2" w:rsidRDefault="00814CB2" w:rsidP="007E2574">
      <w:pPr>
        <w:spacing w:before="100" w:beforeAutospacing="1" w:after="100" w:afterAutospacing="1"/>
        <w:rPr>
          <w:rFonts w:ascii="Cambria" w:hAnsi="Cambria"/>
        </w:rPr>
      </w:pPr>
    </w:p>
    <w:p w14:paraId="29652E06" w14:textId="77777777" w:rsidR="0089793C" w:rsidRPr="00D200B2" w:rsidRDefault="0089793C" w:rsidP="007E2574">
      <w:pPr>
        <w:spacing w:before="100" w:beforeAutospacing="1" w:after="100" w:afterAutospacing="1"/>
        <w:jc w:val="center"/>
        <w:rPr>
          <w:rFonts w:ascii="Cambria" w:hAnsi="Cambria"/>
          <w:b/>
          <w:sz w:val="32"/>
        </w:rPr>
      </w:pPr>
      <w:r w:rsidRPr="00D200B2">
        <w:rPr>
          <w:rFonts w:ascii="Cambria" w:hAnsi="Cambria"/>
          <w:b/>
          <w:sz w:val="32"/>
        </w:rPr>
        <w:t>COMMUNICATION CHANNELS</w:t>
      </w:r>
    </w:p>
    <w:p w14:paraId="29A36EC1" w14:textId="427E1AAB" w:rsidR="0089793C" w:rsidRPr="00D200B2" w:rsidRDefault="0089793C" w:rsidP="007E2574">
      <w:pPr>
        <w:spacing w:before="100" w:beforeAutospacing="1" w:after="100" w:afterAutospacing="1"/>
        <w:rPr>
          <w:rFonts w:ascii="Cambria" w:hAnsi="Cambria"/>
        </w:rPr>
      </w:pPr>
      <w:r w:rsidRPr="00D200B2">
        <w:rPr>
          <w:rFonts w:ascii="Cambria" w:hAnsi="Cambria"/>
        </w:rPr>
        <w:t>Personnel in a police agency may use a blend of communication channels, depending on the situation, the relationship and motivation of the parties involved, and participants’ communication skills. Primary channels used are verbal, nonverbal, and written.</w:t>
      </w:r>
    </w:p>
    <w:p w14:paraId="7DDC9C08" w14:textId="77777777" w:rsidR="0089793C" w:rsidRPr="00D200B2" w:rsidRDefault="0089793C" w:rsidP="007E2574">
      <w:pPr>
        <w:spacing w:before="100" w:beforeAutospacing="1" w:after="100" w:afterAutospacing="1"/>
        <w:rPr>
          <w:rFonts w:ascii="Cambria" w:hAnsi="Cambria"/>
          <w:b/>
          <w:sz w:val="28"/>
        </w:rPr>
      </w:pPr>
      <w:r w:rsidRPr="00D200B2">
        <w:rPr>
          <w:rFonts w:ascii="Cambria" w:hAnsi="Cambria"/>
          <w:b/>
          <w:sz w:val="28"/>
        </w:rPr>
        <w:t>Verbal Channels</w:t>
      </w:r>
    </w:p>
    <w:p w14:paraId="135AC869" w14:textId="403BF3BC" w:rsidR="0089793C" w:rsidRPr="00D200B2" w:rsidRDefault="0089793C" w:rsidP="007E2574">
      <w:pPr>
        <w:spacing w:before="100" w:beforeAutospacing="1" w:after="100" w:afterAutospacing="1"/>
        <w:rPr>
          <w:rFonts w:ascii="Cambria" w:hAnsi="Cambria"/>
        </w:rPr>
      </w:pPr>
      <w:r w:rsidRPr="0048252F">
        <w:rPr>
          <w:rFonts w:ascii="Cambria" w:hAnsi="Cambria"/>
          <w:b/>
        </w:rPr>
        <w:t>Verbal channels</w:t>
      </w:r>
      <w:r w:rsidRPr="00D200B2">
        <w:rPr>
          <w:rFonts w:ascii="Cambria" w:hAnsi="Cambria"/>
        </w:rPr>
        <w:t xml:space="preserve"> include face-to-face talking, telephone conversations, and trans- missions over a radio—any channel through which people use the spoken word. Communication through verbal channels can occur in numerous settings, such as during one-on-one conversations, team or task force meetings, interviews, interrogations, news conferences, and public-speaking events.</w:t>
      </w:r>
    </w:p>
    <w:p w14:paraId="32928497" w14:textId="5222C9F7" w:rsidR="0089793C" w:rsidRPr="00D200B2" w:rsidRDefault="0089793C" w:rsidP="007E2574">
      <w:pPr>
        <w:spacing w:before="100" w:beforeAutospacing="1" w:after="100" w:afterAutospacing="1"/>
        <w:rPr>
          <w:rFonts w:ascii="Cambria" w:hAnsi="Cambria"/>
        </w:rPr>
      </w:pPr>
      <w:r w:rsidRPr="00D200B2">
        <w:rPr>
          <w:rFonts w:ascii="Cambria" w:hAnsi="Cambria"/>
        </w:rPr>
        <w:t>To communicate effectively through verbal channels, police personnel—through their words—must demonstrate respect, cooperativeness, and a willingness and ability to understand another person’s position (empathy). They should also strive to minimize differences in social status, authority, or power; to accept others’ view- points; and to candidly express their own beliefs. By contrast, words that convey a desire to control, manipulate, or judge; insincerity; aggression; or an air of superiority will only spark defensiveness within listeners (Hellriegel &amp; Slocum, 2009).</w:t>
      </w:r>
    </w:p>
    <w:p w14:paraId="5C6A1ACD" w14:textId="0F6B7707" w:rsidR="0089793C" w:rsidRPr="00D200B2" w:rsidRDefault="0089793C" w:rsidP="007E2574">
      <w:pPr>
        <w:pStyle w:val="ListParagraph"/>
        <w:numPr>
          <w:ilvl w:val="0"/>
          <w:numId w:val="20"/>
        </w:numPr>
        <w:spacing w:before="100" w:beforeAutospacing="1" w:after="100" w:afterAutospacing="1"/>
        <w:rPr>
          <w:rFonts w:ascii="Cambria" w:hAnsi="Cambria"/>
        </w:rPr>
      </w:pPr>
      <w:r w:rsidRPr="00D200B2">
        <w:rPr>
          <w:rFonts w:ascii="Cambria" w:hAnsi="Cambria"/>
        </w:rPr>
        <w:lastRenderedPageBreak/>
        <w:t>Much of police work involves communicating face-to-face during an interview or interrogation.</w:t>
      </w:r>
    </w:p>
    <w:p w14:paraId="4306223E" w14:textId="35320EAF" w:rsidR="0089793C" w:rsidRPr="00D200B2" w:rsidRDefault="0089793C" w:rsidP="007E2574">
      <w:pPr>
        <w:spacing w:before="100" w:beforeAutospacing="1" w:after="100" w:afterAutospacing="1"/>
        <w:rPr>
          <w:rFonts w:ascii="Cambria" w:hAnsi="Cambria"/>
        </w:rPr>
      </w:pPr>
      <w:r w:rsidRPr="00D200B2">
        <w:rPr>
          <w:rFonts w:ascii="Cambria" w:hAnsi="Cambria"/>
        </w:rPr>
        <w:t>Consider these examples of effective and ineffective verbal communication by a police officer who has pulled over a motorist for speeding:</w:t>
      </w:r>
    </w:p>
    <w:p w14:paraId="5D5C6FFA" w14:textId="2FA54D0E" w:rsidR="0089793C" w:rsidRPr="00D200B2" w:rsidRDefault="0089793C" w:rsidP="007E2574">
      <w:pPr>
        <w:pStyle w:val="ListParagraph"/>
        <w:numPr>
          <w:ilvl w:val="0"/>
          <w:numId w:val="20"/>
        </w:numPr>
        <w:spacing w:before="100" w:beforeAutospacing="1" w:after="100" w:afterAutospacing="1"/>
        <w:rPr>
          <w:rFonts w:ascii="Cambria" w:hAnsi="Cambria"/>
        </w:rPr>
      </w:pPr>
      <w:r w:rsidRPr="00D200B2">
        <w:rPr>
          <w:rFonts w:ascii="Cambria" w:hAnsi="Cambria"/>
        </w:rPr>
        <w:t>Effective: “Good afternoon, sir. Could I see your license, registration, and proof of insurance please? Thank you. I’ve stopped you because you were going 20 miles per hour over the speed limit in a school zone.”</w:t>
      </w:r>
    </w:p>
    <w:p w14:paraId="3E40A04A" w14:textId="79DA32B8" w:rsidR="0089793C" w:rsidRPr="00D200B2" w:rsidRDefault="0089793C" w:rsidP="007E2574">
      <w:pPr>
        <w:pStyle w:val="ListParagraph"/>
        <w:numPr>
          <w:ilvl w:val="0"/>
          <w:numId w:val="20"/>
        </w:numPr>
        <w:spacing w:before="100" w:beforeAutospacing="1" w:after="100" w:afterAutospacing="1"/>
        <w:rPr>
          <w:rFonts w:ascii="Cambria" w:hAnsi="Cambria"/>
        </w:rPr>
      </w:pPr>
      <w:r w:rsidRPr="00D200B2">
        <w:rPr>
          <w:rFonts w:ascii="Cambria" w:hAnsi="Cambria"/>
        </w:rPr>
        <w:t>Ineffective: “Do you have any clue how fast you were going! You don’t seem give a hoot about the safety of the kids in this neighborhood.”</w:t>
      </w:r>
    </w:p>
    <w:p w14:paraId="505201E3" w14:textId="77777777" w:rsidR="0089793C" w:rsidRPr="00D200B2" w:rsidRDefault="0089793C" w:rsidP="007E2574">
      <w:pPr>
        <w:spacing w:before="100" w:beforeAutospacing="1" w:after="100" w:afterAutospacing="1"/>
        <w:rPr>
          <w:rFonts w:ascii="Cambria" w:hAnsi="Cambria"/>
        </w:rPr>
      </w:pPr>
      <w:r w:rsidRPr="00D200B2">
        <w:rPr>
          <w:rFonts w:ascii="Cambria" w:hAnsi="Cambria"/>
        </w:rPr>
        <w:t>On some occasions (for example, when a criminal suspect verbally threatens an officer), strong, forceful language may be necessary to prevent an outbreak of violence. However, during most encounters, such language will be neither necessary nor appropriate. In sum, effective verbal communication is an essential ingredient in the recipe for deescalating conflict and keeping the peace (Ortmeier &amp; Meese, 2010).</w:t>
      </w:r>
    </w:p>
    <w:p w14:paraId="751F347C" w14:textId="61E38164" w:rsidR="0089793C" w:rsidRPr="00D200B2" w:rsidRDefault="0089793C" w:rsidP="007E2574">
      <w:pPr>
        <w:spacing w:before="100" w:beforeAutospacing="1" w:after="100" w:afterAutospacing="1"/>
        <w:rPr>
          <w:rFonts w:ascii="Cambria" w:hAnsi="Cambria"/>
        </w:rPr>
      </w:pPr>
      <w:r w:rsidRPr="00D200B2">
        <w:rPr>
          <w:rFonts w:ascii="Cambria" w:hAnsi="Cambria"/>
        </w:rPr>
        <w:t>For anyone participating in verbal communication, listening can play a major role in the success of the exchange. Failure to listen can lead to misunderstandings that result in costly or fatal mistakes (Cook, 2003). For example, a police officer who fails to detect the panic in a 9-1-1 phone caller’s voice or who neglects to listen carefully to the details the caller is conveying may incorrectly conclude that the caller is not in imminent danger—and might not respond swiftly enough.</w:t>
      </w:r>
    </w:p>
    <w:p w14:paraId="492D5CC7" w14:textId="77777777" w:rsidR="0089793C" w:rsidRPr="00D200B2" w:rsidRDefault="0089793C" w:rsidP="007E2574">
      <w:pPr>
        <w:spacing w:before="100" w:beforeAutospacing="1" w:after="100" w:afterAutospacing="1"/>
        <w:rPr>
          <w:rFonts w:ascii="Cambria" w:hAnsi="Cambria"/>
        </w:rPr>
      </w:pPr>
      <w:r w:rsidRPr="00D200B2">
        <w:rPr>
          <w:rFonts w:ascii="Cambria" w:hAnsi="Cambria"/>
        </w:rPr>
        <w:t>Unlike talking, listening does not necessarily come naturally to individuals. Some people must learn how to listen. The following tips can help:</w:t>
      </w:r>
    </w:p>
    <w:p w14:paraId="6C4D0F23" w14:textId="60279FC4" w:rsidR="0089793C" w:rsidRPr="00D200B2" w:rsidRDefault="0089793C" w:rsidP="007E2574">
      <w:pPr>
        <w:pStyle w:val="ListParagraph"/>
        <w:numPr>
          <w:ilvl w:val="0"/>
          <w:numId w:val="20"/>
        </w:numPr>
        <w:spacing w:before="100" w:beforeAutospacing="1" w:after="100" w:afterAutospacing="1"/>
        <w:rPr>
          <w:rFonts w:ascii="Cambria" w:hAnsi="Cambria"/>
        </w:rPr>
      </w:pPr>
      <w:r w:rsidRPr="00D200B2">
        <w:rPr>
          <w:rFonts w:ascii="Cambria" w:hAnsi="Cambria"/>
        </w:rPr>
        <w:t>Focus on the speaker, giving full attention and concentration to what the person is saying.</w:t>
      </w:r>
    </w:p>
    <w:p w14:paraId="1BAADBD4" w14:textId="6FE7B616" w:rsidR="0089793C" w:rsidRPr="00D200B2" w:rsidRDefault="0089793C" w:rsidP="007E2574">
      <w:pPr>
        <w:pStyle w:val="ListParagraph"/>
        <w:numPr>
          <w:ilvl w:val="0"/>
          <w:numId w:val="20"/>
        </w:numPr>
        <w:spacing w:before="100" w:beforeAutospacing="1" w:after="100" w:afterAutospacing="1"/>
        <w:rPr>
          <w:rFonts w:ascii="Cambria" w:hAnsi="Cambria"/>
        </w:rPr>
      </w:pPr>
      <w:r w:rsidRPr="00D200B2">
        <w:rPr>
          <w:rFonts w:ascii="Cambria" w:hAnsi="Cambria"/>
        </w:rPr>
        <w:t>Do not interrupt the speaker until a natural pause occurs. During the pause, ask questions if needed to clarify the message.</w:t>
      </w:r>
    </w:p>
    <w:p w14:paraId="1321D2AF" w14:textId="77777777" w:rsidR="0089793C" w:rsidRPr="00D200B2" w:rsidRDefault="0089793C" w:rsidP="007E2574">
      <w:pPr>
        <w:pStyle w:val="ListParagraph"/>
        <w:numPr>
          <w:ilvl w:val="0"/>
          <w:numId w:val="20"/>
        </w:numPr>
        <w:spacing w:before="100" w:beforeAutospacing="1" w:after="100" w:afterAutospacing="1"/>
        <w:rPr>
          <w:rFonts w:ascii="Cambria" w:hAnsi="Cambria"/>
        </w:rPr>
      </w:pPr>
      <w:r w:rsidRPr="00D200B2">
        <w:rPr>
          <w:rFonts w:ascii="Cambria" w:hAnsi="Cambria"/>
        </w:rPr>
        <w:t>Strive to be objective about what the speaker is saying, rather than judging what you are hearing.</w:t>
      </w:r>
    </w:p>
    <w:p w14:paraId="139C3913" w14:textId="62CF983D" w:rsidR="0089793C" w:rsidRPr="00D200B2" w:rsidRDefault="0089793C" w:rsidP="007E2574">
      <w:pPr>
        <w:pStyle w:val="ListParagraph"/>
        <w:numPr>
          <w:ilvl w:val="0"/>
          <w:numId w:val="20"/>
        </w:numPr>
        <w:spacing w:before="100" w:beforeAutospacing="1" w:after="100" w:afterAutospacing="1"/>
        <w:rPr>
          <w:rFonts w:ascii="Cambria" w:hAnsi="Cambria"/>
        </w:rPr>
      </w:pPr>
      <w:r w:rsidRPr="00D200B2">
        <w:rPr>
          <w:rFonts w:ascii="Cambria" w:hAnsi="Cambria"/>
        </w:rPr>
        <w:t>Paraphrase or ask for confirmation (“So, what you’re saying is ...” “Do I understand you correctly?”) to ensure that you are hearing what the speaker intends to say.</w:t>
      </w:r>
    </w:p>
    <w:p w14:paraId="6B465BE6" w14:textId="77777777" w:rsidR="0089793C" w:rsidRPr="00D200B2" w:rsidRDefault="0089793C" w:rsidP="007E2574">
      <w:pPr>
        <w:spacing w:before="100" w:beforeAutospacing="1" w:after="100" w:afterAutospacing="1"/>
        <w:rPr>
          <w:rFonts w:ascii="Cambria" w:hAnsi="Cambria"/>
          <w:b/>
          <w:sz w:val="28"/>
        </w:rPr>
      </w:pPr>
      <w:r w:rsidRPr="00D200B2">
        <w:rPr>
          <w:rFonts w:ascii="Cambria" w:hAnsi="Cambria"/>
          <w:b/>
          <w:sz w:val="28"/>
        </w:rPr>
        <w:t>Nonverbal Channels</w:t>
      </w:r>
    </w:p>
    <w:p w14:paraId="05408A22" w14:textId="145E155B" w:rsidR="0089793C" w:rsidRPr="00D200B2" w:rsidRDefault="0089793C" w:rsidP="007E2574">
      <w:pPr>
        <w:spacing w:before="100" w:beforeAutospacing="1" w:after="100" w:afterAutospacing="1"/>
        <w:rPr>
          <w:rFonts w:ascii="Cambria" w:hAnsi="Cambria"/>
        </w:rPr>
      </w:pPr>
      <w:r w:rsidRPr="00D200B2">
        <w:rPr>
          <w:rFonts w:ascii="Cambria" w:hAnsi="Cambria"/>
          <w:b/>
        </w:rPr>
        <w:t>Nonverbal channels of communication</w:t>
      </w:r>
      <w:r w:rsidRPr="00D200B2">
        <w:rPr>
          <w:rFonts w:ascii="Cambria" w:hAnsi="Cambria"/>
        </w:rPr>
        <w:t>—such as body language, facial expression, and tone of voice—have just as much impact as words during any exchange between a sender and receiver. In fact, there is an entire science—known as kinesics— devoted to how people interpret nonverbal cues such as facial expressions, eye movement, posture, stance, gestures, and other human physiological behaviors and presentations while communicating (Ottenheimer, 2007). Not surprisingly, police have long strived to read others’ body language during interviews and interrogations.</w:t>
      </w:r>
    </w:p>
    <w:p w14:paraId="17FFEC55" w14:textId="77777777" w:rsidR="0089793C" w:rsidRPr="00D200B2" w:rsidRDefault="0089793C" w:rsidP="007E2574">
      <w:pPr>
        <w:spacing w:before="100" w:beforeAutospacing="1" w:after="100" w:afterAutospacing="1"/>
        <w:rPr>
          <w:rFonts w:ascii="Cambria" w:hAnsi="Cambria"/>
        </w:rPr>
      </w:pPr>
      <w:r w:rsidRPr="00D200B2">
        <w:rPr>
          <w:rFonts w:ascii="Cambria" w:hAnsi="Cambria"/>
        </w:rPr>
        <w:t>Nonverbal communication involves the use of body movements as well as (in some cases) clothing, hairstyle, physical attractiveness, and speaking style to communicate a message. Nonverbal cues can be expressed consciously or unconsciously, depending on the sender’s intentions and interests. For example, a criminal who is being interrogated at a police station and who wants to convince the police that he is innocent might consciously strive to sit up straight and maintain a calm tone of voice—behaviors that suggest honesty and credibility. However, the criminal might also unconsciously demonstrate some nonverbal behaviors (such as an inability to maintain eye contact or an occasional nervous tapping of fingers on the desk) that reveal his guilt.</w:t>
      </w:r>
    </w:p>
    <w:p w14:paraId="1605A46C" w14:textId="433CF12F" w:rsidR="00D6478E" w:rsidRPr="00D200B2" w:rsidRDefault="0089793C" w:rsidP="007E2574">
      <w:pPr>
        <w:spacing w:before="100" w:beforeAutospacing="1" w:after="100" w:afterAutospacing="1"/>
        <w:rPr>
          <w:rFonts w:ascii="Cambria" w:hAnsi="Cambria"/>
        </w:rPr>
      </w:pPr>
      <w:r w:rsidRPr="00D200B2">
        <w:rPr>
          <w:rFonts w:ascii="Cambria" w:hAnsi="Cambria"/>
        </w:rPr>
        <w:lastRenderedPageBreak/>
        <w:t>Nonverbal communication is often subtle. The mea</w:t>
      </w:r>
      <w:r w:rsidR="00D6478E" w:rsidRPr="00D200B2">
        <w:rPr>
          <w:rFonts w:ascii="Cambria" w:hAnsi="Cambria"/>
        </w:rPr>
        <w:t>ning of a specific form of non-</w:t>
      </w:r>
      <w:r w:rsidRPr="00D200B2">
        <w:rPr>
          <w:rFonts w:ascii="Cambria" w:hAnsi="Cambria"/>
        </w:rPr>
        <w:t>verbal communication can also be ambiguous, depending on the culture, relationship, and gender of the participants. For instance, in some cultures, people show respect by</w:t>
      </w:r>
      <w:r w:rsidR="00D6478E" w:rsidRPr="00D200B2">
        <w:rPr>
          <w:rFonts w:ascii="Cambria" w:hAnsi="Cambria"/>
        </w:rPr>
        <w:t xml:space="preserve"> making eye contact with a person they are communicating with. In other cultures, making direct eye contact with an authority figure is considered disrespectful. </w:t>
      </w:r>
      <w:r w:rsidR="008D11CC" w:rsidRPr="00D200B2">
        <w:rPr>
          <w:rFonts w:ascii="Cambria" w:hAnsi="Cambria"/>
        </w:rPr>
        <w:t xml:space="preserve">A police officer who is not aware of such differences might incorrectly interpret a witness’s unwillingness to make eye contact as a sign of disrespect or dishonesty. </w:t>
      </w:r>
      <w:r w:rsidR="00D6478E" w:rsidRPr="00D200B2">
        <w:rPr>
          <w:rFonts w:ascii="Cambria" w:hAnsi="Cambria"/>
        </w:rPr>
        <w:t>The misunderstanding could lead the officer to express anger or frustration—causing tensions to escalate.</w:t>
      </w:r>
    </w:p>
    <w:p w14:paraId="71818A90" w14:textId="7E8BFE38" w:rsidR="00D6478E" w:rsidRPr="00D200B2" w:rsidRDefault="00D6478E" w:rsidP="007E2574">
      <w:pPr>
        <w:spacing w:before="100" w:beforeAutospacing="1" w:after="100" w:afterAutospacing="1"/>
        <w:rPr>
          <w:rFonts w:ascii="Cambria" w:hAnsi="Cambria"/>
        </w:rPr>
      </w:pPr>
      <w:r w:rsidRPr="00D200B2">
        <w:rPr>
          <w:rFonts w:ascii="Cambria" w:hAnsi="Cambria"/>
        </w:rPr>
        <w:t xml:space="preserve">Oftentimes, receivers pay more attention to a sender’s nonverbal communication than to the sender’s words. </w:t>
      </w:r>
      <w:r w:rsidR="008D11CC" w:rsidRPr="00D200B2">
        <w:rPr>
          <w:rFonts w:ascii="Cambria" w:hAnsi="Cambria"/>
        </w:rPr>
        <w:t xml:space="preserve">If the two types of communication send conflicting messages, the receiver will likely consider the nonverbal message more credible than the verbal one. </w:t>
      </w:r>
      <w:r w:rsidRPr="00D200B2">
        <w:rPr>
          <w:rFonts w:ascii="Cambria" w:hAnsi="Cambria"/>
        </w:rPr>
        <w:t>For example, suppose a police manager says he values officers’ input in decisions but acts distracted when officers present their ideas. In this case, the officers will likely conclude that the manager in fact does not want to hear their ideas.</w:t>
      </w:r>
    </w:p>
    <w:p w14:paraId="11ADB385" w14:textId="77777777" w:rsidR="00D6478E" w:rsidRPr="00D200B2" w:rsidRDefault="00D6478E" w:rsidP="007E2574">
      <w:pPr>
        <w:spacing w:before="100" w:beforeAutospacing="1" w:after="100" w:afterAutospacing="1"/>
        <w:rPr>
          <w:rFonts w:ascii="Cambria" w:hAnsi="Cambria"/>
          <w:b/>
          <w:sz w:val="28"/>
        </w:rPr>
      </w:pPr>
      <w:r w:rsidRPr="00D200B2">
        <w:rPr>
          <w:rFonts w:ascii="Cambria" w:hAnsi="Cambria"/>
          <w:b/>
          <w:sz w:val="28"/>
        </w:rPr>
        <w:t>Written Channels</w:t>
      </w:r>
    </w:p>
    <w:p w14:paraId="1EE40248" w14:textId="226CF391" w:rsidR="00D6478E" w:rsidRPr="00D200B2" w:rsidRDefault="00D6478E" w:rsidP="007E2574">
      <w:pPr>
        <w:spacing w:before="100" w:beforeAutospacing="1" w:after="100" w:afterAutospacing="1"/>
        <w:rPr>
          <w:rFonts w:ascii="Cambria" w:hAnsi="Cambria"/>
        </w:rPr>
      </w:pPr>
      <w:r w:rsidRPr="0048252F">
        <w:rPr>
          <w:rFonts w:ascii="Cambria" w:hAnsi="Cambria"/>
          <w:b/>
        </w:rPr>
        <w:t>Written channels</w:t>
      </w:r>
      <w:r w:rsidRPr="00D200B2">
        <w:rPr>
          <w:rFonts w:ascii="Cambria" w:hAnsi="Cambria"/>
        </w:rPr>
        <w:t xml:space="preserve"> of communication include everything from interoffice memos, incident reports, performance evaluations, and motivational posters tacked to a police agency’s wall to e-mails, text messages, and job postings published in a news- paper. All officers and civilian employees of a police agency, regardless of rank or position, must demonstrate the ability to communicate effectively in writing. For instance, line-level officers must document facts surrounding an incident, an inter- view, or an interrogation as well as criminal activity occurring in the community. Many police reports are scrutinized by the judiciary and by journalists, so these documents must be clear, accurate, and language appropriate. Police administrators, for their part, must write policies and directives; document human resource activities such as training programs; and transmit information about the agency’s work to politicians, the news media, and citizens.</w:t>
      </w:r>
    </w:p>
    <w:p w14:paraId="2C3857A1" w14:textId="77777777" w:rsidR="00D6478E" w:rsidRPr="00D200B2" w:rsidRDefault="00D6478E" w:rsidP="007E2574">
      <w:pPr>
        <w:spacing w:before="100" w:beforeAutospacing="1" w:after="100" w:afterAutospacing="1"/>
        <w:rPr>
          <w:rFonts w:ascii="Cambria" w:hAnsi="Cambria"/>
        </w:rPr>
      </w:pPr>
      <w:r w:rsidRPr="00D200B2">
        <w:rPr>
          <w:rFonts w:ascii="Cambria" w:hAnsi="Cambria"/>
        </w:rPr>
        <w:t>Although a detailed discussion of written communication techniques is beyond the scope of this book, a few basic principles can help police managers and officers communicate effectively through such channels. Acceptable writing:</w:t>
      </w:r>
    </w:p>
    <w:p w14:paraId="08867C4E" w14:textId="3B8DCB2B" w:rsidR="00D6478E" w:rsidRPr="00D200B2" w:rsidRDefault="00D6478E" w:rsidP="007E2574">
      <w:pPr>
        <w:pStyle w:val="ListParagraph"/>
        <w:numPr>
          <w:ilvl w:val="0"/>
          <w:numId w:val="21"/>
        </w:numPr>
        <w:spacing w:before="100" w:beforeAutospacing="1" w:after="100" w:afterAutospacing="1"/>
        <w:rPr>
          <w:rFonts w:ascii="Cambria" w:hAnsi="Cambria"/>
        </w:rPr>
      </w:pPr>
      <w:r w:rsidRPr="00D200B2">
        <w:rPr>
          <w:rFonts w:ascii="Cambria" w:hAnsi="Cambria"/>
        </w:rPr>
        <w:t>Communicates ideas clearly</w:t>
      </w:r>
    </w:p>
    <w:p w14:paraId="2A5B7462" w14:textId="62F488FD" w:rsidR="00D6478E" w:rsidRPr="00D200B2" w:rsidRDefault="00D6478E" w:rsidP="007E2574">
      <w:pPr>
        <w:pStyle w:val="ListParagraph"/>
        <w:numPr>
          <w:ilvl w:val="0"/>
          <w:numId w:val="21"/>
        </w:numPr>
        <w:spacing w:before="100" w:beforeAutospacing="1" w:after="100" w:afterAutospacing="1"/>
        <w:rPr>
          <w:rFonts w:ascii="Cambria" w:hAnsi="Cambria"/>
        </w:rPr>
      </w:pPr>
      <w:r w:rsidRPr="00D200B2">
        <w:rPr>
          <w:rFonts w:ascii="Cambria" w:hAnsi="Cambria"/>
        </w:rPr>
        <w:t>Demonstrates the writer’s understanding of the intended reader’s needs and goals</w:t>
      </w:r>
    </w:p>
    <w:p w14:paraId="118CA859" w14:textId="1EA3F4D7" w:rsidR="00D6478E" w:rsidRPr="00D200B2" w:rsidRDefault="00D6478E" w:rsidP="007E2574">
      <w:pPr>
        <w:pStyle w:val="ListParagraph"/>
        <w:numPr>
          <w:ilvl w:val="0"/>
          <w:numId w:val="21"/>
        </w:numPr>
        <w:spacing w:before="100" w:beforeAutospacing="1" w:after="100" w:afterAutospacing="1"/>
        <w:rPr>
          <w:rFonts w:ascii="Cambria" w:hAnsi="Cambria"/>
        </w:rPr>
      </w:pPr>
      <w:r w:rsidRPr="00D200B2">
        <w:rPr>
          <w:rFonts w:ascii="Cambria" w:hAnsi="Cambria"/>
        </w:rPr>
        <w:t>Shows a sufficient command of the language</w:t>
      </w:r>
    </w:p>
    <w:p w14:paraId="5C232284" w14:textId="25B9AA41" w:rsidR="00D6478E" w:rsidRPr="00D200B2" w:rsidRDefault="00D6478E" w:rsidP="007E2574">
      <w:pPr>
        <w:pStyle w:val="ListParagraph"/>
        <w:numPr>
          <w:ilvl w:val="0"/>
          <w:numId w:val="21"/>
        </w:numPr>
        <w:spacing w:before="100" w:beforeAutospacing="1" w:after="100" w:afterAutospacing="1"/>
        <w:rPr>
          <w:rFonts w:ascii="Cambria" w:hAnsi="Cambria"/>
        </w:rPr>
      </w:pPr>
      <w:r w:rsidRPr="00D200B2">
        <w:rPr>
          <w:rFonts w:ascii="Cambria" w:hAnsi="Cambria"/>
        </w:rPr>
        <w:t>Is free of typographical errors as well as grammar, spelling, and punctuation mistakes</w:t>
      </w:r>
    </w:p>
    <w:p w14:paraId="4AF00708" w14:textId="2E4C58CC" w:rsidR="00D6478E" w:rsidRPr="00D200B2" w:rsidRDefault="00D6478E" w:rsidP="007E2574">
      <w:pPr>
        <w:pStyle w:val="ListParagraph"/>
        <w:numPr>
          <w:ilvl w:val="0"/>
          <w:numId w:val="21"/>
        </w:numPr>
        <w:spacing w:before="100" w:beforeAutospacing="1" w:after="100" w:afterAutospacing="1"/>
        <w:rPr>
          <w:rFonts w:ascii="Cambria" w:hAnsi="Cambria"/>
        </w:rPr>
      </w:pPr>
      <w:r w:rsidRPr="00D200B2">
        <w:rPr>
          <w:rFonts w:ascii="Cambria" w:hAnsi="Cambria"/>
        </w:rPr>
        <w:t>Has a clear organization so that ideas flow smoothly</w:t>
      </w:r>
    </w:p>
    <w:p w14:paraId="754A9904" w14:textId="73B9881A" w:rsidR="00D6478E" w:rsidRPr="00D200B2" w:rsidRDefault="00D6478E" w:rsidP="007E2574">
      <w:pPr>
        <w:pStyle w:val="ListParagraph"/>
        <w:numPr>
          <w:ilvl w:val="0"/>
          <w:numId w:val="21"/>
        </w:numPr>
        <w:spacing w:before="100" w:beforeAutospacing="1" w:after="100" w:afterAutospacing="1"/>
        <w:rPr>
          <w:rFonts w:ascii="Cambria" w:hAnsi="Cambria"/>
        </w:rPr>
      </w:pPr>
      <w:r w:rsidRPr="00D200B2">
        <w:rPr>
          <w:rFonts w:ascii="Cambria" w:hAnsi="Cambria"/>
        </w:rPr>
        <w:t>Follows established protocol for the type of written document at hand (such as incident reports or e-mail messages) (Guffey, 2005; Parr, 1999; Wallace &amp; Roberson, 2009).</w:t>
      </w:r>
    </w:p>
    <w:p w14:paraId="53410DB4" w14:textId="77777777" w:rsidR="00D6478E" w:rsidRPr="00D200B2" w:rsidRDefault="00D6478E" w:rsidP="007E2574">
      <w:pPr>
        <w:spacing w:before="100" w:beforeAutospacing="1" w:after="100" w:afterAutospacing="1"/>
        <w:rPr>
          <w:rFonts w:ascii="Cambria" w:hAnsi="Cambria"/>
          <w:b/>
          <w:sz w:val="32"/>
        </w:rPr>
      </w:pPr>
    </w:p>
    <w:p w14:paraId="49DD29DC" w14:textId="6702DA4E" w:rsidR="00D6478E" w:rsidRPr="00D200B2" w:rsidRDefault="00D6478E" w:rsidP="007E2574">
      <w:pPr>
        <w:spacing w:before="100" w:beforeAutospacing="1" w:after="100" w:afterAutospacing="1"/>
        <w:rPr>
          <w:rFonts w:ascii="Cambria" w:hAnsi="Cambria"/>
          <w:b/>
          <w:sz w:val="32"/>
        </w:rPr>
      </w:pPr>
      <w:r w:rsidRPr="00D200B2">
        <w:rPr>
          <w:rFonts w:ascii="Cambria" w:hAnsi="Cambria"/>
          <w:b/>
          <w:sz w:val="32"/>
        </w:rPr>
        <w:t>A CLOSER LOOK AT MEETINGS, NEWSLETTERS, AND THE GRAPEVINE</w:t>
      </w:r>
    </w:p>
    <w:p w14:paraId="449BBD0E" w14:textId="77777777" w:rsidR="00D6478E" w:rsidRPr="00D200B2" w:rsidRDefault="00D6478E" w:rsidP="007E2574">
      <w:pPr>
        <w:spacing w:before="100" w:beforeAutospacing="1" w:after="100" w:afterAutospacing="1"/>
        <w:rPr>
          <w:rFonts w:ascii="Cambria" w:hAnsi="Cambria"/>
        </w:rPr>
      </w:pPr>
      <w:r w:rsidRPr="00D200B2">
        <w:rPr>
          <w:rFonts w:ascii="Cambria" w:hAnsi="Cambria"/>
        </w:rPr>
        <w:t>As we have seen, there are numerous verbal, nonverbal, and written channels through which police personnel communicate. Communication can be formal or informal. In the pages that follow, we look closely at three commonly used types of communication: meetings (verbal, formal), newsletters (written, formal) and “the grapevine” (verbal, informal).</w:t>
      </w:r>
    </w:p>
    <w:p w14:paraId="25B09DA6" w14:textId="77777777" w:rsidR="00D6478E" w:rsidRPr="00D200B2" w:rsidRDefault="00D6478E" w:rsidP="007E2574">
      <w:pPr>
        <w:spacing w:before="100" w:beforeAutospacing="1" w:after="100" w:afterAutospacing="1"/>
        <w:rPr>
          <w:rFonts w:ascii="Cambria" w:hAnsi="Cambria"/>
          <w:b/>
          <w:sz w:val="28"/>
        </w:rPr>
      </w:pPr>
      <w:r w:rsidRPr="00D200B2">
        <w:rPr>
          <w:rFonts w:ascii="Cambria" w:hAnsi="Cambria"/>
          <w:b/>
          <w:sz w:val="28"/>
        </w:rPr>
        <w:t>Meetings</w:t>
      </w:r>
    </w:p>
    <w:p w14:paraId="039CC1CD" w14:textId="543B908B" w:rsidR="00D6478E" w:rsidRPr="00D200B2" w:rsidRDefault="00D6478E" w:rsidP="007E2574">
      <w:pPr>
        <w:spacing w:before="100" w:beforeAutospacing="1" w:after="100" w:afterAutospacing="1"/>
        <w:rPr>
          <w:rFonts w:ascii="Cambria" w:hAnsi="Cambria"/>
        </w:rPr>
      </w:pPr>
      <w:r w:rsidRPr="00D200B2">
        <w:rPr>
          <w:rFonts w:ascii="Cambria" w:hAnsi="Cambria"/>
        </w:rPr>
        <w:lastRenderedPageBreak/>
        <w:t xml:space="preserve">A meeting is a formal gathering to exchange information. </w:t>
      </w:r>
      <w:r w:rsidR="008D11CC" w:rsidRPr="00D200B2">
        <w:rPr>
          <w:rFonts w:ascii="Cambria" w:hAnsi="Cambria"/>
        </w:rPr>
        <w:t xml:space="preserve">In part due to the implementation of CompStat (see Chapter 2), many police agencies organize meetings on a regular basis to review crime statistics, discuss new initiatives, and communicate changes to policies or procedures. </w:t>
      </w:r>
      <w:r w:rsidRPr="00D200B2">
        <w:rPr>
          <w:rFonts w:ascii="Cambria" w:hAnsi="Cambria"/>
        </w:rPr>
        <w:t>However, to generate useful information and outcomes (and to make effective use of time), meetings must be properly planned and executed. For example, a meeting with a clear agenda and dedicated facilitator can result in increased agreement among participants on what problems need to be addressed and how the agency can best solve them.</w:t>
      </w:r>
    </w:p>
    <w:p w14:paraId="0CCF818E" w14:textId="77777777" w:rsidR="00D6478E" w:rsidRPr="00D200B2" w:rsidRDefault="00D6478E" w:rsidP="007E2574">
      <w:pPr>
        <w:spacing w:before="100" w:beforeAutospacing="1" w:after="100" w:afterAutospacing="1"/>
        <w:rPr>
          <w:rFonts w:ascii="Cambria" w:hAnsi="Cambria"/>
          <w:b/>
        </w:rPr>
      </w:pPr>
      <w:r w:rsidRPr="00D200B2">
        <w:rPr>
          <w:rFonts w:ascii="Cambria" w:hAnsi="Cambria"/>
          <w:b/>
        </w:rPr>
        <w:t>Before the Meeting</w:t>
      </w:r>
    </w:p>
    <w:p w14:paraId="2FC37671" w14:textId="02DA53DA" w:rsidR="00D6478E" w:rsidRPr="00D200B2" w:rsidRDefault="00D6478E" w:rsidP="007E2574">
      <w:pPr>
        <w:spacing w:before="100" w:beforeAutospacing="1" w:after="100" w:afterAutospacing="1"/>
        <w:ind w:left="360"/>
        <w:rPr>
          <w:rFonts w:ascii="Cambria" w:hAnsi="Cambria"/>
        </w:rPr>
      </w:pPr>
      <w:r w:rsidRPr="00D200B2">
        <w:rPr>
          <w:rFonts w:ascii="Cambria" w:hAnsi="Cambria"/>
        </w:rPr>
        <w:t>The agenda for a meeting should be prepared and distributed in advance by the person who will facilitate the meeting. An agenda can be as simple as a list of topics to be covered, or as complicated as a formal multilevel outline that will be distributed ahead of time to participants. Following are some tips for developing an effective meeting agenda:</w:t>
      </w:r>
    </w:p>
    <w:p w14:paraId="45F680A7" w14:textId="77777777" w:rsidR="00D6478E" w:rsidRPr="00D200B2" w:rsidRDefault="00D6478E" w:rsidP="007E2574">
      <w:pPr>
        <w:pStyle w:val="ListParagraph"/>
        <w:numPr>
          <w:ilvl w:val="0"/>
          <w:numId w:val="21"/>
        </w:numPr>
        <w:spacing w:before="100" w:beforeAutospacing="1" w:after="100" w:afterAutospacing="1"/>
        <w:ind w:left="1440"/>
        <w:rPr>
          <w:rFonts w:ascii="Cambria" w:hAnsi="Cambria"/>
        </w:rPr>
      </w:pPr>
      <w:r w:rsidRPr="00D200B2">
        <w:rPr>
          <w:rFonts w:ascii="Cambria" w:hAnsi="Cambria"/>
          <w:b/>
        </w:rPr>
        <w:t>Time frame</w:t>
      </w:r>
      <w:r w:rsidRPr="00D200B2">
        <w:rPr>
          <w:rFonts w:ascii="Cambria" w:hAnsi="Cambria"/>
        </w:rPr>
        <w:t>: Indicate precisely when the meeting will start and end. When determining an ending time, consider selecting a time that is difficult to extend, such as the end of a work shift. A time limit for discussion of each agenda item may be indicated as well</w:t>
      </w:r>
    </w:p>
    <w:p w14:paraId="46357CB2" w14:textId="77777777" w:rsidR="00D6478E" w:rsidRPr="00D200B2" w:rsidRDefault="00D6478E" w:rsidP="007E2574">
      <w:pPr>
        <w:pStyle w:val="ListParagraph"/>
        <w:numPr>
          <w:ilvl w:val="0"/>
          <w:numId w:val="21"/>
        </w:numPr>
        <w:spacing w:before="100" w:beforeAutospacing="1" w:after="100" w:afterAutospacing="1"/>
        <w:ind w:left="1440"/>
        <w:rPr>
          <w:rFonts w:ascii="Cambria" w:hAnsi="Cambria"/>
        </w:rPr>
      </w:pPr>
      <w:r w:rsidRPr="00D200B2">
        <w:rPr>
          <w:rFonts w:ascii="Cambria" w:hAnsi="Cambria"/>
          <w:b/>
        </w:rPr>
        <w:t>Order</w:t>
      </w:r>
      <w:r w:rsidRPr="00D200B2">
        <w:rPr>
          <w:rFonts w:ascii="Cambria" w:hAnsi="Cambria"/>
        </w:rPr>
        <w:t>: Position the most important items to be covered in the meeting at the top of the agenda and the remaining items in descending order of importance. That way, participants will be able to deal with the most demanding items early in the meeting—when they are freshest.</w:t>
      </w:r>
    </w:p>
    <w:p w14:paraId="338F2034" w14:textId="115A09C5" w:rsidR="00D6478E" w:rsidRPr="00D200B2" w:rsidRDefault="00D6478E" w:rsidP="007E2574">
      <w:pPr>
        <w:pStyle w:val="ListParagraph"/>
        <w:numPr>
          <w:ilvl w:val="0"/>
          <w:numId w:val="21"/>
        </w:numPr>
        <w:spacing w:before="100" w:beforeAutospacing="1" w:after="100" w:afterAutospacing="1"/>
        <w:ind w:left="1440"/>
        <w:rPr>
          <w:rFonts w:ascii="Cambria" w:hAnsi="Cambria"/>
        </w:rPr>
      </w:pPr>
      <w:r w:rsidRPr="00D200B2">
        <w:rPr>
          <w:rFonts w:ascii="Cambria" w:hAnsi="Cambria"/>
          <w:b/>
        </w:rPr>
        <w:t>Announcements</w:t>
      </w:r>
      <w:r w:rsidRPr="00D200B2">
        <w:rPr>
          <w:rFonts w:ascii="Cambria" w:hAnsi="Cambria"/>
        </w:rPr>
        <w:t>: If appropriate and if time will allow, list announcements such as promotions or transfers at the end of the meeting agenda.</w:t>
      </w:r>
    </w:p>
    <w:p w14:paraId="7424307A" w14:textId="77777777" w:rsidR="00D6478E" w:rsidRPr="00D200B2" w:rsidRDefault="00D6478E" w:rsidP="007E2574">
      <w:pPr>
        <w:spacing w:before="100" w:beforeAutospacing="1" w:after="100" w:afterAutospacing="1"/>
        <w:rPr>
          <w:rFonts w:ascii="Cambria" w:hAnsi="Cambria"/>
        </w:rPr>
      </w:pPr>
      <w:r w:rsidRPr="00D200B2">
        <w:rPr>
          <w:rFonts w:ascii="Cambria" w:hAnsi="Cambria"/>
          <w:b/>
        </w:rPr>
        <w:t>During the Meeting</w:t>
      </w:r>
      <w:r w:rsidRPr="00D200B2">
        <w:rPr>
          <w:rFonts w:ascii="Cambria" w:hAnsi="Cambria"/>
        </w:rPr>
        <w:tab/>
      </w:r>
    </w:p>
    <w:p w14:paraId="14D33A2B" w14:textId="039F8B03" w:rsidR="00D6478E" w:rsidRPr="00D200B2" w:rsidRDefault="00D6478E" w:rsidP="007E2574">
      <w:pPr>
        <w:spacing w:before="100" w:beforeAutospacing="1" w:after="100" w:afterAutospacing="1"/>
        <w:ind w:left="720"/>
        <w:rPr>
          <w:rFonts w:ascii="Cambria" w:hAnsi="Cambria"/>
        </w:rPr>
      </w:pPr>
      <w:r w:rsidRPr="00D200B2">
        <w:rPr>
          <w:rFonts w:ascii="Cambria" w:hAnsi="Cambria"/>
        </w:rPr>
        <w:t xml:space="preserve">If you facilitate a meeting, do everything possible to ensure that the meeting begins and ends on time. </w:t>
      </w:r>
      <w:r w:rsidR="008D11CC" w:rsidRPr="00D200B2">
        <w:rPr>
          <w:rFonts w:ascii="Cambria" w:hAnsi="Cambria"/>
        </w:rPr>
        <w:t xml:space="preserve">If you get into the habit of starting meetings late, participants will likely begin arriving late as well because they will have learned that there is no penalty for tardiness. </w:t>
      </w:r>
      <w:r w:rsidRPr="00D200B2">
        <w:rPr>
          <w:rFonts w:ascii="Cambria" w:hAnsi="Cambria"/>
        </w:rPr>
        <w:t>If participants arrive chronically late to your meetings even though the meetings start on time, consider locking the door to the meeting room immediately after the start time, to encourage promptness.</w:t>
      </w:r>
    </w:p>
    <w:p w14:paraId="066B3DD8" w14:textId="77777777" w:rsidR="00D6478E" w:rsidRPr="00D200B2" w:rsidRDefault="00D6478E" w:rsidP="007E2574">
      <w:pPr>
        <w:spacing w:before="100" w:beforeAutospacing="1" w:after="100" w:afterAutospacing="1"/>
        <w:ind w:left="720"/>
        <w:rPr>
          <w:rFonts w:ascii="Cambria" w:hAnsi="Cambria"/>
        </w:rPr>
      </w:pPr>
      <w:r w:rsidRPr="00D200B2">
        <w:rPr>
          <w:rFonts w:ascii="Cambria" w:hAnsi="Cambria"/>
        </w:rPr>
        <w:t>Make it clear at the outset of the meeting whether breaks will be given and whether interruptions (such as participants talking to each other during the meeting, responding to cell phones, or reading text message alerts) will be tolerated. During the meeting, also allow participants to offer suggestions regarding the agenda; for example, “Can we table this issue for now and focus on the next one?” You may or may not accept each suggestion, but it is valuable to let participants know they are welcome to contribute ideas. If suggestions are off-topic, create a separate and temporary list of such topics and display it so all participants understand that these issues are also important and may be agenda items at a future meeting.</w:t>
      </w:r>
    </w:p>
    <w:p w14:paraId="5B30401D" w14:textId="77777777" w:rsidR="00D6478E" w:rsidRPr="00D200B2" w:rsidRDefault="00D6478E" w:rsidP="007E2574">
      <w:pPr>
        <w:spacing w:before="100" w:beforeAutospacing="1" w:after="100" w:afterAutospacing="1"/>
        <w:ind w:left="720"/>
        <w:rPr>
          <w:rFonts w:ascii="Cambria" w:hAnsi="Cambria"/>
        </w:rPr>
      </w:pPr>
      <w:r w:rsidRPr="00D200B2">
        <w:rPr>
          <w:rFonts w:ascii="Cambria" w:hAnsi="Cambria"/>
        </w:rPr>
        <w:t>Ensure that discussion centers on the agenda topics and that disagreements do not take a personal turn. Consider this example from a fictional meeting called to address an increase in house break-ins in the jurisdiction served by this agency:</w:t>
      </w:r>
    </w:p>
    <w:p w14:paraId="65187EA9" w14:textId="77777777" w:rsidR="00D6478E" w:rsidRPr="00D200B2" w:rsidRDefault="00D6478E" w:rsidP="007E2574">
      <w:pPr>
        <w:spacing w:before="100" w:beforeAutospacing="1" w:after="100" w:afterAutospacing="1"/>
        <w:ind w:left="720"/>
        <w:rPr>
          <w:rFonts w:ascii="Cambria" w:hAnsi="Cambria"/>
        </w:rPr>
      </w:pPr>
      <w:r w:rsidRPr="00D200B2">
        <w:rPr>
          <w:rFonts w:ascii="Cambria" w:hAnsi="Cambria"/>
        </w:rPr>
        <w:t>Harry: I think we should step up patrols of the area.</w:t>
      </w:r>
    </w:p>
    <w:p w14:paraId="77C00956" w14:textId="77777777" w:rsidR="00D6478E" w:rsidRPr="00D200B2" w:rsidRDefault="00D6478E" w:rsidP="007E2574">
      <w:pPr>
        <w:spacing w:before="100" w:beforeAutospacing="1" w:after="100" w:afterAutospacing="1"/>
        <w:ind w:left="720"/>
        <w:rPr>
          <w:rFonts w:ascii="Cambria" w:hAnsi="Cambria"/>
        </w:rPr>
      </w:pPr>
      <w:r w:rsidRPr="00D200B2">
        <w:rPr>
          <w:rFonts w:ascii="Cambria" w:hAnsi="Cambria"/>
        </w:rPr>
        <w:t>Jane (rolling her eyes): Harry, apparently you weren’t paying attention the last time we tried that. Otherwise, you would have known it doesn’t work.</w:t>
      </w:r>
    </w:p>
    <w:p w14:paraId="1D331052" w14:textId="77777777" w:rsidR="00D6478E" w:rsidRPr="00D200B2" w:rsidRDefault="00D6478E" w:rsidP="007E2574">
      <w:pPr>
        <w:spacing w:before="100" w:beforeAutospacing="1" w:after="100" w:afterAutospacing="1"/>
        <w:ind w:left="720"/>
        <w:rPr>
          <w:rFonts w:ascii="Cambria" w:hAnsi="Cambria"/>
        </w:rPr>
      </w:pPr>
      <w:r w:rsidRPr="00D200B2">
        <w:rPr>
          <w:rFonts w:ascii="Cambria" w:hAnsi="Cambria"/>
        </w:rPr>
        <w:lastRenderedPageBreak/>
        <w:t>You (the facilitator): Okay, Harry has offered an idea, and Jane disagrees. Jane, we can dispense with the sarcasm. To use our time most productively, let’s discuss the legitimate pros and cons of the various solutions we’ve explored for this problem.</w:t>
      </w:r>
    </w:p>
    <w:p w14:paraId="4F477E30" w14:textId="2C489E16" w:rsidR="00D6478E" w:rsidRPr="00D200B2" w:rsidRDefault="00D6478E" w:rsidP="007E2574">
      <w:pPr>
        <w:spacing w:before="100" w:beforeAutospacing="1" w:after="100" w:afterAutospacing="1"/>
        <w:rPr>
          <w:rFonts w:ascii="Cambria" w:hAnsi="Cambria"/>
          <w:b/>
        </w:rPr>
      </w:pPr>
      <w:r w:rsidRPr="00D200B2">
        <w:rPr>
          <w:rFonts w:ascii="Cambria" w:hAnsi="Cambria"/>
          <w:b/>
        </w:rPr>
        <w:t>After the Meeting</w:t>
      </w:r>
    </w:p>
    <w:p w14:paraId="4B05D8CE" w14:textId="2B64A62B" w:rsidR="00D6478E" w:rsidRPr="00D200B2" w:rsidRDefault="00D6478E" w:rsidP="007E2574">
      <w:pPr>
        <w:spacing w:before="100" w:beforeAutospacing="1" w:after="100" w:afterAutospacing="1"/>
        <w:ind w:left="720"/>
        <w:rPr>
          <w:rFonts w:ascii="Cambria" w:hAnsi="Cambria"/>
        </w:rPr>
      </w:pPr>
      <w:r w:rsidRPr="00D200B2">
        <w:rPr>
          <w:rFonts w:ascii="Cambria" w:hAnsi="Cambria"/>
        </w:rPr>
        <w:t>End the meeting with a summary of the key points covered and a review of tasks that were assigned during the meeting and their deadlines. Prepare minutes of the meeting (notes about what happened and what was decided) as soon as possible afterward, and distribute them promptly to all interested parties. Keep a copy of the minutes in a file so people can refer to them readily if needed.</w:t>
      </w:r>
    </w:p>
    <w:p w14:paraId="3A5B2776" w14:textId="77777777" w:rsidR="00D6478E" w:rsidRPr="00D200B2" w:rsidRDefault="00D6478E" w:rsidP="007E2574">
      <w:pPr>
        <w:spacing w:before="100" w:beforeAutospacing="1" w:after="100" w:afterAutospacing="1"/>
        <w:rPr>
          <w:rFonts w:ascii="Cambria" w:hAnsi="Cambria"/>
          <w:b/>
          <w:sz w:val="28"/>
        </w:rPr>
      </w:pPr>
      <w:r w:rsidRPr="00D200B2">
        <w:rPr>
          <w:rFonts w:ascii="Cambria" w:hAnsi="Cambria"/>
          <w:b/>
          <w:sz w:val="28"/>
        </w:rPr>
        <w:t>Newsletters</w:t>
      </w:r>
    </w:p>
    <w:p w14:paraId="2FB48A8A" w14:textId="3825EC39" w:rsidR="00D6478E" w:rsidRPr="00D200B2" w:rsidRDefault="008D11CC" w:rsidP="007E2574">
      <w:pPr>
        <w:spacing w:before="100" w:beforeAutospacing="1" w:after="100" w:afterAutospacing="1"/>
        <w:rPr>
          <w:rFonts w:ascii="Cambria" w:hAnsi="Cambria"/>
        </w:rPr>
      </w:pPr>
      <w:r w:rsidRPr="00D200B2">
        <w:rPr>
          <w:rFonts w:ascii="Cambria" w:hAnsi="Cambria"/>
        </w:rPr>
        <w:t xml:space="preserve">Newsletters can be brief (1 or 2 pages) or relatively long (10 or 12 pages), depending on the subject matter they cover, the goals of the entity publishing them, and the publication schedule. </w:t>
      </w:r>
      <w:r w:rsidR="00D6478E" w:rsidRPr="00D200B2">
        <w:rPr>
          <w:rFonts w:ascii="Cambria" w:hAnsi="Cambria"/>
        </w:rPr>
        <w:t>(For instance, a newsletter that is published monthly may be shorter than one that is published only twice a year.) Newsletters may also be published in print or digital form. Online newsletters (often called e-newsletters or e-zines) are cheaper and faster to publish than their printed versions, and can be distributed more widely through e-mail or through access of websites where each issue</w:t>
      </w:r>
      <w:r w:rsidR="00CB06F7" w:rsidRPr="00D200B2">
        <w:rPr>
          <w:rFonts w:ascii="Cambria" w:hAnsi="Cambria"/>
        </w:rPr>
        <w:t xml:space="preserve"> </w:t>
      </w:r>
      <w:r w:rsidR="00D6478E" w:rsidRPr="00D200B2">
        <w:rPr>
          <w:rFonts w:ascii="Cambria" w:hAnsi="Cambria"/>
        </w:rPr>
        <w:t>may be posted. Electronic newsletters may also contain video attachments or links to other sources of information, advantages that print-only newsletters cannot offer. Most newsletters published by police agencies are directed to agency personnel, both sworn and civilian. Topics covered may include acknowledgment of newly hired employees; advertisements for community activities; and notices of weddings, births, deaths, and other events of interest to agency personnel. Each issue of the newsletter can also be used as an educational tool, offering regul</w:t>
      </w:r>
      <w:r w:rsidR="00CB06F7" w:rsidRPr="00D200B2">
        <w:rPr>
          <w:rFonts w:ascii="Cambria" w:hAnsi="Cambria"/>
        </w:rPr>
        <w:t xml:space="preserve">ar columns about topics such as </w:t>
      </w:r>
      <w:r w:rsidR="00D6478E" w:rsidRPr="00D200B2">
        <w:rPr>
          <w:rFonts w:ascii="Cambria" w:hAnsi="Cambria"/>
        </w:rPr>
        <w:t>police ethics or practical skills (for example, report writing or vehicular safety).</w:t>
      </w:r>
    </w:p>
    <w:p w14:paraId="3C33A88C" w14:textId="77777777" w:rsidR="00D6478E" w:rsidRPr="00D200B2" w:rsidRDefault="00D6478E" w:rsidP="007E2574">
      <w:pPr>
        <w:spacing w:before="100" w:beforeAutospacing="1" w:after="100" w:afterAutospacing="1"/>
        <w:rPr>
          <w:rFonts w:ascii="Cambria" w:hAnsi="Cambria"/>
          <w:b/>
          <w:sz w:val="28"/>
        </w:rPr>
      </w:pPr>
      <w:r w:rsidRPr="00D200B2">
        <w:rPr>
          <w:rFonts w:ascii="Cambria" w:hAnsi="Cambria"/>
          <w:b/>
          <w:sz w:val="28"/>
        </w:rPr>
        <w:t>The Grapevine</w:t>
      </w:r>
    </w:p>
    <w:p w14:paraId="24D5E997" w14:textId="77777777" w:rsidR="00D6478E" w:rsidRPr="00D200B2" w:rsidRDefault="00D6478E" w:rsidP="007E2574">
      <w:pPr>
        <w:spacing w:before="100" w:beforeAutospacing="1" w:after="100" w:afterAutospacing="1"/>
        <w:rPr>
          <w:rFonts w:ascii="Cambria" w:hAnsi="Cambria"/>
        </w:rPr>
      </w:pPr>
      <w:r w:rsidRPr="00D200B2">
        <w:rPr>
          <w:rFonts w:ascii="Cambria" w:hAnsi="Cambria"/>
        </w:rPr>
        <w:t>Some people call it gossip. In the Navy, it is known as scuttlebutt. But in most police agencies, the channel through which people exchange information verbally and informally is referred to as the grapevine. Through the grapevine, peers as well as supervisors and direct subordinates may share accurate information as well as rumors and other unsubstantiated information in an effort to determine what is happening.</w:t>
      </w:r>
    </w:p>
    <w:p w14:paraId="3D6EFA75" w14:textId="77777777" w:rsidR="00D6478E" w:rsidRPr="00D200B2" w:rsidRDefault="00D6478E" w:rsidP="007E2574">
      <w:pPr>
        <w:spacing w:before="100" w:beforeAutospacing="1" w:after="100" w:afterAutospacing="1"/>
        <w:rPr>
          <w:rFonts w:ascii="Cambria" w:hAnsi="Cambria"/>
        </w:rPr>
      </w:pPr>
      <w:r w:rsidRPr="00D200B2">
        <w:rPr>
          <w:rFonts w:ascii="Cambria" w:hAnsi="Cambria"/>
        </w:rPr>
        <w:t>The wise police manager pays as much attention to the grapevine as to formal communication channels (Moore, 2004), because the content of the grapevine can strongly affect morale—especially if the content is inaccurate. For instance, if unfounded rumors that an agency will be shutting down its mounted division are racing through the grapevine, people worried about losing their jobs may panic and take unnecessary and disruptive action (such as launching a job search). Or they may obsessively discuss the rumor instead of doing their jobs, eroding productivity.</w:t>
      </w:r>
    </w:p>
    <w:p w14:paraId="2A248D4E" w14:textId="1CEFB2CD" w:rsidR="00D6478E" w:rsidRPr="00D200B2" w:rsidRDefault="00D6478E" w:rsidP="007E2574">
      <w:pPr>
        <w:spacing w:before="100" w:beforeAutospacing="1" w:after="100" w:afterAutospacing="1"/>
        <w:rPr>
          <w:rFonts w:ascii="Cambria" w:hAnsi="Cambria"/>
        </w:rPr>
      </w:pPr>
      <w:r w:rsidRPr="00D200B2">
        <w:rPr>
          <w:rFonts w:ascii="Cambria" w:hAnsi="Cambria"/>
        </w:rPr>
        <w:t>Yet the grapevine is so deeply embedded in most organizations’ culture that managers and supervisors should not try to forbid it or discount the information circulating through it. When a police manager admonishes subordinates not to talk about something, it is akin to a parent telling a smal</w:t>
      </w:r>
      <w:r w:rsidR="00CB06F7" w:rsidRPr="00D200B2">
        <w:rPr>
          <w:rFonts w:ascii="Cambria" w:hAnsi="Cambria"/>
        </w:rPr>
        <w:t>l child not to touch something—</w:t>
      </w:r>
      <w:r w:rsidRPr="00D200B2">
        <w:rPr>
          <w:rFonts w:ascii="Cambria" w:hAnsi="Cambria"/>
        </w:rPr>
        <w:t>few people can resist doing precisely what has been forbidden to them.</w:t>
      </w:r>
    </w:p>
    <w:p w14:paraId="32AB1593" w14:textId="4434DC34" w:rsidR="00CB06F7" w:rsidRPr="00D200B2" w:rsidRDefault="00CB06F7" w:rsidP="007E2574">
      <w:pPr>
        <w:pStyle w:val="ListParagraph"/>
        <w:numPr>
          <w:ilvl w:val="0"/>
          <w:numId w:val="23"/>
        </w:numPr>
        <w:spacing w:before="100" w:beforeAutospacing="1" w:after="100" w:afterAutospacing="1"/>
        <w:rPr>
          <w:rFonts w:ascii="Cambria" w:hAnsi="Cambria"/>
        </w:rPr>
      </w:pPr>
      <w:r w:rsidRPr="00D200B2">
        <w:rPr>
          <w:rFonts w:ascii="Cambria" w:hAnsi="Cambria"/>
        </w:rPr>
        <w:t>The wise police manager is attentive to the grapevine and other informal communications among officers.</w:t>
      </w:r>
    </w:p>
    <w:p w14:paraId="68F4DFA4" w14:textId="77777777" w:rsidR="00CB06F7" w:rsidRPr="00D200B2" w:rsidRDefault="00CB06F7" w:rsidP="007E2574">
      <w:pPr>
        <w:spacing w:before="100" w:beforeAutospacing="1" w:after="100" w:afterAutospacing="1"/>
        <w:rPr>
          <w:rFonts w:ascii="Cambria" w:hAnsi="Cambria"/>
        </w:rPr>
      </w:pPr>
      <w:r w:rsidRPr="00D200B2">
        <w:rPr>
          <w:rFonts w:ascii="Cambria" w:hAnsi="Cambria"/>
        </w:rPr>
        <w:lastRenderedPageBreak/>
        <w:t>Instead, effective leaders take a productive approach to the grapevine, using tactics like these:</w:t>
      </w:r>
    </w:p>
    <w:p w14:paraId="153493B6" w14:textId="14D265C0" w:rsidR="00CB06F7" w:rsidRPr="00D200B2" w:rsidRDefault="00CB06F7" w:rsidP="007E2574">
      <w:pPr>
        <w:pStyle w:val="ListParagraph"/>
        <w:numPr>
          <w:ilvl w:val="0"/>
          <w:numId w:val="21"/>
        </w:numPr>
        <w:spacing w:before="100" w:beforeAutospacing="1" w:after="100" w:afterAutospacing="1"/>
        <w:rPr>
          <w:rFonts w:ascii="Cambria" w:hAnsi="Cambria"/>
        </w:rPr>
      </w:pPr>
      <w:r w:rsidRPr="00D200B2">
        <w:rPr>
          <w:rFonts w:ascii="Cambria" w:hAnsi="Cambria"/>
        </w:rPr>
        <w:t>Encourage open communication at all levels in the agency. This strategy causes the grapevine to lose much of its strength. When people are regularly made aware of the current status of police initiatives, key players, and future changes, they will feel less compelled to gossip about these matters in secret.</w:t>
      </w:r>
    </w:p>
    <w:p w14:paraId="1D136DA2" w14:textId="5ECE41C3" w:rsidR="00CB06F7" w:rsidRPr="00D200B2" w:rsidRDefault="00CB06F7" w:rsidP="007E2574">
      <w:pPr>
        <w:pStyle w:val="ListParagraph"/>
        <w:numPr>
          <w:ilvl w:val="0"/>
          <w:numId w:val="21"/>
        </w:numPr>
        <w:spacing w:before="100" w:beforeAutospacing="1" w:after="100" w:afterAutospacing="1"/>
        <w:rPr>
          <w:rFonts w:ascii="Cambria" w:hAnsi="Cambria"/>
        </w:rPr>
      </w:pPr>
      <w:r w:rsidRPr="00D200B2">
        <w:rPr>
          <w:rFonts w:ascii="Cambria" w:hAnsi="Cambria"/>
        </w:rPr>
        <w:t>Use the grapevine as a communication tool. Learn what information is being circulated through the grapevine to discover how subordinates really feel about changes or conditions in the agency. Further, allow people to communicate through the grapevine; you will enable them to experience the emotional release that comes when people speak freely with peers about concerns. Likewise, disseminate positive and truthful information (such as purchasing of new police vehicles and dates for promotions) through the grapevine, which may be viewed as more credible than information released through a more formal means, such as a memo from the chief of police.</w:t>
      </w:r>
    </w:p>
    <w:p w14:paraId="5725C240" w14:textId="677CEE04" w:rsidR="00CB06F7" w:rsidRPr="00D200B2" w:rsidRDefault="00CB06F7" w:rsidP="007E2574">
      <w:pPr>
        <w:spacing w:before="100" w:beforeAutospacing="1" w:after="100" w:afterAutospacing="1"/>
        <w:rPr>
          <w:rFonts w:ascii="Cambria" w:hAnsi="Cambria"/>
        </w:rPr>
      </w:pPr>
      <w:r w:rsidRPr="00D200B2">
        <w:rPr>
          <w:rFonts w:ascii="Cambria" w:hAnsi="Cambria"/>
        </w:rPr>
        <w:t>Grapevines are here to stay. Rather than trying to eradicate them, savvy police managers build on the strengths of their agency’s grapevine, manage the grapevine’s negative consequences (such as escalation of unfounded rumors), and use the grape- vine as a communication tool.</w:t>
      </w:r>
    </w:p>
    <w:p w14:paraId="3EC3F907" w14:textId="7F3558C2" w:rsidR="00CB06F7" w:rsidRPr="00D200B2" w:rsidRDefault="00CB06F7" w:rsidP="007E2574">
      <w:pPr>
        <w:spacing w:before="100" w:beforeAutospacing="1" w:after="100" w:afterAutospacing="1"/>
        <w:rPr>
          <w:rFonts w:ascii="Cambria" w:hAnsi="Cambria"/>
        </w:rPr>
      </w:pPr>
    </w:p>
    <w:p w14:paraId="370006A7" w14:textId="77777777" w:rsidR="00CB06F7" w:rsidRPr="00D200B2" w:rsidRDefault="00CB06F7" w:rsidP="007E2574">
      <w:pPr>
        <w:spacing w:before="100" w:beforeAutospacing="1" w:after="100" w:afterAutospacing="1"/>
        <w:jc w:val="center"/>
        <w:rPr>
          <w:rFonts w:ascii="Cambria" w:hAnsi="Cambria"/>
          <w:b/>
          <w:sz w:val="32"/>
        </w:rPr>
      </w:pPr>
      <w:r w:rsidRPr="00D200B2">
        <w:rPr>
          <w:rFonts w:ascii="Cambria" w:hAnsi="Cambria"/>
          <w:b/>
          <w:sz w:val="32"/>
        </w:rPr>
        <w:t>SPECIAL COMMUNICATION CHALLENGES</w:t>
      </w:r>
    </w:p>
    <w:p w14:paraId="3C9AF4CD" w14:textId="73F11A81" w:rsidR="00CB06F7" w:rsidRPr="00D200B2" w:rsidRDefault="00CB06F7" w:rsidP="007E2574">
      <w:pPr>
        <w:spacing w:before="100" w:beforeAutospacing="1" w:after="100" w:afterAutospacing="1"/>
        <w:rPr>
          <w:rFonts w:ascii="Cambria" w:hAnsi="Cambria"/>
        </w:rPr>
      </w:pPr>
      <w:r w:rsidRPr="00D200B2">
        <w:rPr>
          <w:rFonts w:ascii="Cambria" w:hAnsi="Cambria"/>
        </w:rPr>
        <w:t>No matter which communication channel is being used, participants can expect to encounter several challenges. In the pages that follow, we explore three such challenges: communicating across cultures, communicating across genders, and communicating with special population.</w:t>
      </w:r>
    </w:p>
    <w:p w14:paraId="20BB24C5" w14:textId="77777777" w:rsidR="00CB06F7" w:rsidRPr="00D200B2" w:rsidRDefault="00CB06F7" w:rsidP="007E2574">
      <w:pPr>
        <w:spacing w:before="100" w:beforeAutospacing="1" w:after="100" w:afterAutospacing="1"/>
        <w:rPr>
          <w:rFonts w:ascii="Cambria" w:hAnsi="Cambria"/>
          <w:b/>
          <w:sz w:val="28"/>
        </w:rPr>
      </w:pPr>
      <w:r w:rsidRPr="00D200B2">
        <w:rPr>
          <w:rFonts w:ascii="Cambria" w:hAnsi="Cambria"/>
          <w:b/>
          <w:sz w:val="28"/>
        </w:rPr>
        <w:t>Communicating across Cultures</w:t>
      </w:r>
    </w:p>
    <w:p w14:paraId="467E4A92" w14:textId="1500BBC8" w:rsidR="00CB06F7" w:rsidRPr="00D200B2" w:rsidRDefault="00CB06F7" w:rsidP="007E2574">
      <w:pPr>
        <w:spacing w:before="100" w:beforeAutospacing="1" w:after="100" w:afterAutospacing="1"/>
        <w:rPr>
          <w:rFonts w:ascii="Cambria" w:hAnsi="Cambria"/>
        </w:rPr>
      </w:pPr>
      <w:r w:rsidRPr="00D200B2">
        <w:rPr>
          <w:rFonts w:ascii="Cambria" w:hAnsi="Cambria"/>
        </w:rPr>
        <w:t>Culture is the pattern of a group’s behavior. It stems from the customs, moral systems, language, behaviors, and mind-set that give a group a specific identity. People from the same ethnic background, those identifying as a particular nationality, and those in a similar socioeconomic class may all have a cultural identity. But organizations, including police agencies, also develop cultures. Within an agency, “microcultures” may exist; for example, members of a SWAT team might have different behavioral norms than members of the management team. People working in a police agency may be communicating cross-culturally with their own supervisors and colleagues—as well as with people in the community the agency serves.</w:t>
      </w:r>
    </w:p>
    <w:p w14:paraId="75FF94EF" w14:textId="560FA792" w:rsidR="00CB06F7" w:rsidRPr="00D200B2" w:rsidRDefault="00CB06F7" w:rsidP="007E2574">
      <w:pPr>
        <w:spacing w:before="100" w:beforeAutospacing="1" w:after="100" w:afterAutospacing="1"/>
        <w:rPr>
          <w:rFonts w:ascii="Cambria" w:hAnsi="Cambria"/>
        </w:rPr>
      </w:pPr>
      <w:r w:rsidRPr="00D200B2">
        <w:rPr>
          <w:rFonts w:ascii="Cambria" w:hAnsi="Cambria"/>
        </w:rPr>
        <w:t>Cross-cultural communication occurs anytime a person of one culture sends a message to, or receives a message from, a person of another culture. Misunderstanding can occur easily during this process because individuals from different cultures often perceive and evaluate each other differently. For example, if a police officer is called to an incident in a Hispanic neighborhood, the officer should address the male participant if both a man and a woman are present. Not doing so would be considered disrespectful, and could cause the participants to refuse to cooperate with the police.</w:t>
      </w:r>
    </w:p>
    <w:p w14:paraId="6901831E" w14:textId="77777777" w:rsidR="00CB06F7" w:rsidRPr="00D200B2" w:rsidRDefault="00CB06F7" w:rsidP="007E2574">
      <w:pPr>
        <w:spacing w:before="100" w:beforeAutospacing="1" w:after="100" w:afterAutospacing="1"/>
        <w:rPr>
          <w:rFonts w:ascii="Cambria" w:hAnsi="Cambria"/>
        </w:rPr>
      </w:pPr>
      <w:r w:rsidRPr="00D200B2">
        <w:rPr>
          <w:rFonts w:ascii="Cambria" w:hAnsi="Cambria"/>
        </w:rPr>
        <w:t>Police personnel who are aware of cultural differences and who strive to understand cultural norms, forms of address, and nonverbal cues are more effective and experience less stress than those who lack these attitudes. They are more resourceful, healthier, and more satisfied with their work, and they generate fewer citizen complaints.</w:t>
      </w:r>
    </w:p>
    <w:p w14:paraId="7A0FFE1F" w14:textId="77777777" w:rsidR="00CB06F7" w:rsidRPr="00D200B2" w:rsidRDefault="00CB06F7" w:rsidP="007E2574">
      <w:pPr>
        <w:spacing w:before="100" w:beforeAutospacing="1" w:after="100" w:afterAutospacing="1"/>
        <w:rPr>
          <w:rFonts w:ascii="Cambria" w:hAnsi="Cambria"/>
        </w:rPr>
      </w:pPr>
      <w:r w:rsidRPr="00D200B2">
        <w:rPr>
          <w:rFonts w:ascii="Cambria" w:hAnsi="Cambria"/>
        </w:rPr>
        <w:lastRenderedPageBreak/>
        <w:t>To communicate effectively in a multicultural environment, police personnel must gain familiarity with cultural differences, respect them, and be willing to adapt to them. All this requires patience. Talking with people from other cultures can also help police personnel adapt to these differences (Adler &amp; Proctor, 2011; Coffey, 1990; Ortmeier, 2006). Following are tips for strengthening your ability to communicate across cultures:</w:t>
      </w:r>
    </w:p>
    <w:p w14:paraId="5294DE80" w14:textId="09951F9B" w:rsidR="00CB06F7" w:rsidRPr="00D200B2" w:rsidRDefault="00CB06F7" w:rsidP="007E2574">
      <w:pPr>
        <w:pStyle w:val="ListParagraph"/>
        <w:numPr>
          <w:ilvl w:val="0"/>
          <w:numId w:val="21"/>
        </w:numPr>
        <w:spacing w:before="100" w:beforeAutospacing="1" w:after="100" w:afterAutospacing="1"/>
        <w:rPr>
          <w:rFonts w:ascii="Cambria" w:hAnsi="Cambria"/>
        </w:rPr>
      </w:pPr>
      <w:r w:rsidRPr="00D200B2">
        <w:rPr>
          <w:rFonts w:ascii="Cambria" w:hAnsi="Cambria"/>
        </w:rPr>
        <w:t>Take every opportunity to interact with people of a cultural orientation different from yours. If you are on foot patrol, talk with business owners or other citizens who live and work in culturally diverse sections of the area. If you patrol by car, ask respectful questions during a call-for-service.</w:t>
      </w:r>
    </w:p>
    <w:p w14:paraId="3428BC6D" w14:textId="32D886E3" w:rsidR="00CB06F7" w:rsidRPr="00D200B2" w:rsidRDefault="00CB06F7" w:rsidP="007E2574">
      <w:pPr>
        <w:pStyle w:val="ListParagraph"/>
        <w:numPr>
          <w:ilvl w:val="0"/>
          <w:numId w:val="21"/>
        </w:numPr>
        <w:spacing w:before="100" w:beforeAutospacing="1" w:after="100" w:afterAutospacing="1"/>
        <w:rPr>
          <w:rFonts w:ascii="Cambria" w:hAnsi="Cambria"/>
        </w:rPr>
      </w:pPr>
      <w:r w:rsidRPr="00D200B2">
        <w:rPr>
          <w:rFonts w:ascii="Cambria" w:hAnsi="Cambria"/>
        </w:rPr>
        <w:t>Learn another language. Just as there are nuances in the English language, other languages possess them as well and will give you a window into the way people from other cultures view the world.</w:t>
      </w:r>
    </w:p>
    <w:p w14:paraId="19D178F7" w14:textId="7BFF09BA" w:rsidR="00CB06F7" w:rsidRPr="00D200B2" w:rsidRDefault="00CB06F7" w:rsidP="007E2574">
      <w:pPr>
        <w:pStyle w:val="ListParagraph"/>
        <w:numPr>
          <w:ilvl w:val="0"/>
          <w:numId w:val="21"/>
        </w:numPr>
        <w:spacing w:before="100" w:beforeAutospacing="1" w:after="100" w:afterAutospacing="1"/>
        <w:rPr>
          <w:rFonts w:ascii="Cambria" w:hAnsi="Cambria"/>
        </w:rPr>
      </w:pPr>
      <w:r w:rsidRPr="00D200B2">
        <w:rPr>
          <w:rFonts w:ascii="Cambria" w:hAnsi="Cambria"/>
        </w:rPr>
        <w:t>If you are invited to attend a community event or religious service centered on a culture other than yours, do so willingly and with an openness to adapt to that culture’s customs. For instance, if you attend a mosque, be willing to follow the protocol of removing your shoes.</w:t>
      </w:r>
    </w:p>
    <w:p w14:paraId="141A6DA1" w14:textId="77777777" w:rsidR="00CB06F7" w:rsidRPr="00D200B2" w:rsidRDefault="00CB06F7" w:rsidP="007E2574">
      <w:pPr>
        <w:spacing w:before="100" w:beforeAutospacing="1" w:after="100" w:afterAutospacing="1"/>
        <w:rPr>
          <w:rFonts w:ascii="Cambria" w:hAnsi="Cambria"/>
          <w:b/>
          <w:sz w:val="28"/>
        </w:rPr>
      </w:pPr>
      <w:r w:rsidRPr="00D200B2">
        <w:rPr>
          <w:rFonts w:ascii="Cambria" w:hAnsi="Cambria"/>
          <w:b/>
          <w:sz w:val="28"/>
        </w:rPr>
        <w:t>Communicating across Genders</w:t>
      </w:r>
    </w:p>
    <w:p w14:paraId="0392AEAE" w14:textId="0A256C2B" w:rsidR="00CB06F7" w:rsidRPr="00D200B2" w:rsidRDefault="00CB06F7" w:rsidP="007E2574">
      <w:pPr>
        <w:spacing w:before="100" w:beforeAutospacing="1" w:after="100" w:afterAutospacing="1"/>
        <w:rPr>
          <w:rFonts w:ascii="Cambria" w:hAnsi="Cambria"/>
        </w:rPr>
      </w:pPr>
      <w:r w:rsidRPr="00D200B2">
        <w:rPr>
          <w:rFonts w:ascii="Cambria" w:hAnsi="Cambria"/>
        </w:rPr>
        <w:t>Consider the following exchange: Maria, a newly recruited police officer, runs into Tim, a fellow officer, in the hallway and says, “Do you want to get some coffee?” Tim has just downed a cup of coffee on his way to work and replies, “No thanks.” Maria, who was hoping that getting coffee with Tim would enable her to talk with him about her new job and gain some insights, feels disappointed and rejected. She starts wondering whether Tim has something against her.</w:t>
      </w:r>
    </w:p>
    <w:p w14:paraId="05F04ABE" w14:textId="22E31AF0" w:rsidR="00CB06F7" w:rsidRPr="00D200B2" w:rsidRDefault="00CB06F7" w:rsidP="007E2574">
      <w:pPr>
        <w:spacing w:before="100" w:beforeAutospacing="1" w:after="100" w:afterAutospacing="1"/>
        <w:rPr>
          <w:rFonts w:ascii="Cambria" w:hAnsi="Cambria"/>
        </w:rPr>
      </w:pPr>
      <w:r w:rsidRPr="00D200B2">
        <w:rPr>
          <w:rFonts w:ascii="Cambria" w:hAnsi="Cambria"/>
        </w:rPr>
        <w:t xml:space="preserve">This scenario illustrates the difficulties that can arise during </w:t>
      </w:r>
      <w:r w:rsidRPr="00D200B2">
        <w:rPr>
          <w:rFonts w:ascii="Cambria" w:hAnsi="Cambria"/>
          <w:b/>
        </w:rPr>
        <w:t>cross-gender communication</w:t>
      </w:r>
      <w:r w:rsidRPr="00D200B2">
        <w:rPr>
          <w:rFonts w:ascii="Cambria" w:hAnsi="Cambria"/>
        </w:rPr>
        <w:t>. Differences in how women and men communicate and what their goals are during communication can lead to misunderstanding and conflict in personal as well as professional relationships. For example, some linguists maintain that women use communication to build relationships, while men use it to accomplish tasks and to determine where individuals fit in a hierarchy of relationships (de Janasz et al., 2006; Githens, 1991; Tannen, 1990). In the previous scenario, Maria used an invitation to coffee to begin building a working relationship with Tim. He declined her invitation simply because he had already had coffee and saw no need to have more. Because both parties had different purposes in mind during the exchange and used different styles, the exchange failed to generate a positive outcome.</w:t>
      </w:r>
    </w:p>
    <w:p w14:paraId="6E701949" w14:textId="77777777" w:rsidR="00CB06F7" w:rsidRPr="00D200B2" w:rsidRDefault="00CB06F7" w:rsidP="007E2574">
      <w:pPr>
        <w:spacing w:before="100" w:beforeAutospacing="1" w:after="100" w:afterAutospacing="1"/>
        <w:rPr>
          <w:rFonts w:ascii="Cambria" w:hAnsi="Cambria"/>
        </w:rPr>
      </w:pPr>
      <w:r w:rsidRPr="00D200B2">
        <w:rPr>
          <w:rFonts w:ascii="Cambria" w:hAnsi="Cambria"/>
        </w:rPr>
        <w:t>One way to accommodate cross-gender communication differences is to treat them the same way you would treat cross-cultural communication differences: Acknowledge the differences, gain familiarity with gender communication styles that differ from your own, and practice speaking the other gender’s language when you can. For instance, Maria could try accepting the idea that someone declining her invitation for coffee might simply not want any coffee—and is not rejecting her personally. And Tim could consider the possibility that an invitation for coffee might really be a suggestion for a meeting to discuss career issues. Role playing during cross-gender communication sensitivity training can also help people master these skills.</w:t>
      </w:r>
    </w:p>
    <w:p w14:paraId="5D87038C" w14:textId="77777777" w:rsidR="00CB06F7" w:rsidRPr="00D200B2" w:rsidRDefault="00CB06F7" w:rsidP="007E2574">
      <w:pPr>
        <w:spacing w:before="100" w:beforeAutospacing="1" w:after="100" w:afterAutospacing="1"/>
        <w:rPr>
          <w:rFonts w:ascii="Cambria" w:hAnsi="Cambria"/>
          <w:b/>
          <w:sz w:val="28"/>
        </w:rPr>
      </w:pPr>
      <w:r w:rsidRPr="00D200B2">
        <w:rPr>
          <w:rFonts w:ascii="Cambria" w:hAnsi="Cambria"/>
          <w:b/>
          <w:sz w:val="28"/>
        </w:rPr>
        <w:t>Communicating with Special Populations</w:t>
      </w:r>
    </w:p>
    <w:p w14:paraId="1F9FFFC8" w14:textId="34FAE974" w:rsidR="00CB06F7" w:rsidRPr="00D200B2" w:rsidRDefault="00CB06F7" w:rsidP="007E2574">
      <w:pPr>
        <w:spacing w:before="100" w:beforeAutospacing="1" w:after="100" w:afterAutospacing="1"/>
        <w:rPr>
          <w:rFonts w:ascii="Cambria" w:hAnsi="Cambria"/>
        </w:rPr>
      </w:pPr>
      <w:r w:rsidRPr="00D200B2">
        <w:rPr>
          <w:rFonts w:ascii="Cambria" w:hAnsi="Cambria"/>
        </w:rPr>
        <w:t xml:space="preserve">In their everyday work with colleagues and community members, police personnel often communicate with members of special populations. These populations may include people with hearing or visual impairments, developmental disabilities, mental illnesses or substance-abuse problems, and those who present an immediate danger to themselves or others. In the pages that follow, we focus on how to </w:t>
      </w:r>
      <w:r w:rsidRPr="00D200B2">
        <w:rPr>
          <w:rFonts w:ascii="Cambria" w:hAnsi="Cambria"/>
        </w:rPr>
        <w:lastRenderedPageBreak/>
        <w:t>communicate effectively during an incident in which a person with mental illness is experiencing a crisis. Skills crucial for handling such incidents include gauging the situation, communicating effectively with the persons involved, and concluding the incident productively.</w:t>
      </w:r>
    </w:p>
    <w:p w14:paraId="24DA2229" w14:textId="77777777" w:rsidR="00CB06F7" w:rsidRPr="00D200B2" w:rsidRDefault="00CB06F7" w:rsidP="007E2574">
      <w:pPr>
        <w:spacing w:before="100" w:beforeAutospacing="1" w:after="100" w:afterAutospacing="1"/>
        <w:rPr>
          <w:rFonts w:ascii="Cambria" w:hAnsi="Cambria"/>
        </w:rPr>
      </w:pPr>
      <w:r w:rsidRPr="00D200B2">
        <w:rPr>
          <w:rFonts w:ascii="Cambria" w:hAnsi="Cambria"/>
          <w:b/>
        </w:rPr>
        <w:t>Gauging the Situation</w:t>
      </w:r>
      <w:r w:rsidRPr="00D200B2">
        <w:rPr>
          <w:rFonts w:ascii="Cambria" w:hAnsi="Cambria"/>
        </w:rPr>
        <w:tab/>
      </w:r>
    </w:p>
    <w:p w14:paraId="5824610A" w14:textId="0CB55DBF" w:rsidR="00CB06F7" w:rsidRPr="00D200B2" w:rsidRDefault="00CB06F7" w:rsidP="007E2574">
      <w:pPr>
        <w:spacing w:before="100" w:beforeAutospacing="1" w:after="100" w:afterAutospacing="1"/>
        <w:ind w:left="720"/>
        <w:rPr>
          <w:rFonts w:ascii="Cambria" w:hAnsi="Cambria"/>
        </w:rPr>
      </w:pPr>
      <w:r w:rsidRPr="00D200B2">
        <w:rPr>
          <w:rFonts w:ascii="Cambria" w:hAnsi="Cambria"/>
        </w:rPr>
        <w:t>Individuals with mental illness respond differently than mentally healthy people do to ordinary stressors—such as being fatigued, experiencing extensive sensory stimulation, or forgetting to take a prescribed medication. Under these and other conditions, a person with mental illness might become frightened, suspicious, or aggressive. Alcohol or drug consumption may exacerbate the symptoms of any mental illness and cause these persons to become dangerous to themselves (for example, wandering into traffic or attempting suicide) or to others (such as attacking strangers or family members).</w:t>
      </w:r>
    </w:p>
    <w:p w14:paraId="06AB9E1E" w14:textId="4726E873" w:rsidR="00CB06F7" w:rsidRPr="00D200B2" w:rsidRDefault="00CB06F7" w:rsidP="007E2574">
      <w:pPr>
        <w:spacing w:before="100" w:beforeAutospacing="1" w:after="100" w:afterAutospacing="1"/>
        <w:ind w:left="720"/>
        <w:rPr>
          <w:rFonts w:ascii="Cambria" w:hAnsi="Cambria"/>
        </w:rPr>
      </w:pPr>
      <w:r w:rsidRPr="00D200B2">
        <w:rPr>
          <w:rFonts w:ascii="Cambria" w:hAnsi="Cambria"/>
        </w:rPr>
        <w:t>If police line officers receive a call about a person with mental illness, they should gauge the situation as soon as they arrive. Before attempting to communicate with the individual, they must accept that the person’s behavior could be unpredictable. Officers must also protect the public by isolating the afflicted person and making dispatchers and response personnel aware of the nature of the situation. In addition, officers should identify the exits and entrances to the environment, as well as exercise extreme caution in case the person has a weapon.</w:t>
      </w:r>
    </w:p>
    <w:p w14:paraId="58B35DA6" w14:textId="5F5D3418" w:rsidR="00CB06F7" w:rsidRPr="00D200B2" w:rsidRDefault="00CB06F7" w:rsidP="007E2574">
      <w:pPr>
        <w:spacing w:before="100" w:beforeAutospacing="1" w:after="100" w:afterAutospacing="1"/>
        <w:ind w:left="720"/>
        <w:rPr>
          <w:rFonts w:ascii="Cambria" w:hAnsi="Cambria"/>
        </w:rPr>
      </w:pPr>
      <w:r w:rsidRPr="00D200B2">
        <w:rPr>
          <w:rFonts w:ascii="Cambria" w:hAnsi="Cambria"/>
        </w:rPr>
        <w:t>Officers should be patient with the person and gauge the level of danger that the individual presents to self or others. Officers must establish a safe distance between the person and others. If possible, only one (primary) officer should interact with the subject.</w:t>
      </w:r>
    </w:p>
    <w:p w14:paraId="2554069C" w14:textId="1D2AA8F6" w:rsidR="00CB06F7" w:rsidRPr="00D200B2" w:rsidRDefault="00CB06F7" w:rsidP="007E2574">
      <w:pPr>
        <w:spacing w:before="100" w:beforeAutospacing="1" w:after="100" w:afterAutospacing="1"/>
        <w:rPr>
          <w:rFonts w:ascii="Cambria" w:hAnsi="Cambria"/>
          <w:b/>
        </w:rPr>
      </w:pPr>
      <w:r w:rsidRPr="00D200B2">
        <w:rPr>
          <w:rFonts w:ascii="Cambria" w:hAnsi="Cambria"/>
          <w:b/>
        </w:rPr>
        <w:t>Communicating with the Person</w:t>
      </w:r>
    </w:p>
    <w:p w14:paraId="63D16546" w14:textId="1BEF43CB" w:rsidR="00CB06F7" w:rsidRPr="00D200B2" w:rsidRDefault="00CB06F7" w:rsidP="007E2574">
      <w:pPr>
        <w:spacing w:before="100" w:beforeAutospacing="1" w:after="100" w:afterAutospacing="1"/>
        <w:ind w:left="720"/>
        <w:rPr>
          <w:rFonts w:ascii="Cambria" w:hAnsi="Cambria"/>
        </w:rPr>
      </w:pPr>
      <w:r w:rsidRPr="00D200B2">
        <w:rPr>
          <w:rFonts w:ascii="Cambria" w:hAnsi="Cambria"/>
        </w:rPr>
        <w:t>After gauging the situation, the primary officer can engage the person verbally. The officer should initiate conversation with an introduction and, in a respectful manner, state the reason for the police presence. Officers should present a calm, confident demeanor demonstrating that the police are in control of the situation. While engaging the person in conversation, they should attempt to remove any dangerous objects from the individual’s reach while maneuvering the person into a safe area. Officers should seek to avoid a physical confrontation. If the person refuses to communicate, the primary officer should encourage a response by using simple language; for example, “You must be very upset that someone stole your car” or “You look as if you need to speak with someone.” If the person begins to speak, the officer can maintain a dialog by using</w:t>
      </w:r>
    </w:p>
    <w:p w14:paraId="3FD05E8F" w14:textId="43F8B81D" w:rsidR="00CB06F7" w:rsidRPr="00D200B2" w:rsidRDefault="00CB06F7" w:rsidP="007E2574">
      <w:pPr>
        <w:spacing w:before="100" w:beforeAutospacing="1" w:after="100" w:afterAutospacing="1"/>
        <w:ind w:left="720"/>
        <w:rPr>
          <w:rFonts w:ascii="Cambria" w:hAnsi="Cambria"/>
        </w:rPr>
      </w:pPr>
      <w:r w:rsidRPr="00D200B2">
        <w:rPr>
          <w:rFonts w:ascii="Cambria" w:hAnsi="Cambria"/>
        </w:rPr>
        <w:t xml:space="preserve">leading statements such as “Go on” or “And, then?” The officer should acknowledge the individual’s emotions yet avoid </w:t>
      </w:r>
      <w:r w:rsidR="008D11CC" w:rsidRPr="00D200B2">
        <w:rPr>
          <w:rFonts w:ascii="Cambria" w:hAnsi="Cambria"/>
        </w:rPr>
        <w:t>expressing</w:t>
      </w:r>
      <w:r w:rsidRPr="00D200B2">
        <w:rPr>
          <w:rFonts w:ascii="Cambria" w:hAnsi="Cambria"/>
        </w:rPr>
        <w:t xml:space="preserve"> agreement with any delusions or hallucinations that the person is experiencing. The officer should never whisper, laugh, or joke with the individual; minimize the person’s concerns; or unnecessarily touch the person. Introducing additional stimuli to the situation may only confuse or upset the individual and escalate any agitation the person may be experiencing (Wildman &amp; Morschauser, 2007).</w:t>
      </w:r>
    </w:p>
    <w:p w14:paraId="45D2BE81" w14:textId="27DA74FE" w:rsidR="00CB06F7" w:rsidRPr="00D200B2" w:rsidRDefault="00CB06F7" w:rsidP="007E2574">
      <w:pPr>
        <w:pStyle w:val="ListParagraph"/>
        <w:numPr>
          <w:ilvl w:val="0"/>
          <w:numId w:val="26"/>
        </w:numPr>
        <w:spacing w:before="100" w:beforeAutospacing="1" w:after="100" w:afterAutospacing="1"/>
        <w:rPr>
          <w:rFonts w:ascii="Cambria" w:hAnsi="Cambria"/>
        </w:rPr>
      </w:pPr>
      <w:r w:rsidRPr="00D200B2">
        <w:rPr>
          <w:rFonts w:ascii="Cambria" w:hAnsi="Cambria"/>
        </w:rPr>
        <w:t>Many situations provide special communications challenges for the police, especially when a subject is mentally ill or suicidal.</w:t>
      </w:r>
    </w:p>
    <w:p w14:paraId="2FBEE3E6" w14:textId="77777777" w:rsidR="00CB06F7" w:rsidRPr="00D200B2" w:rsidRDefault="00CB06F7" w:rsidP="007E2574">
      <w:pPr>
        <w:spacing w:before="100" w:beforeAutospacing="1" w:after="100" w:afterAutospacing="1"/>
        <w:rPr>
          <w:rFonts w:ascii="Cambria" w:hAnsi="Cambria"/>
          <w:b/>
        </w:rPr>
      </w:pPr>
      <w:r w:rsidRPr="00D200B2">
        <w:rPr>
          <w:rFonts w:ascii="Cambria" w:hAnsi="Cambria"/>
          <w:b/>
        </w:rPr>
        <w:t xml:space="preserve">Concluding the Incident </w:t>
      </w:r>
    </w:p>
    <w:p w14:paraId="37C879C7" w14:textId="6ADCB2A9" w:rsidR="00CB06F7" w:rsidRPr="00D200B2" w:rsidRDefault="00CB06F7" w:rsidP="007E2574">
      <w:pPr>
        <w:spacing w:before="100" w:beforeAutospacing="1" w:after="100" w:afterAutospacing="1"/>
        <w:ind w:left="720"/>
        <w:rPr>
          <w:rFonts w:ascii="Cambria" w:hAnsi="Cambria"/>
        </w:rPr>
      </w:pPr>
      <w:r w:rsidRPr="00D200B2">
        <w:rPr>
          <w:rFonts w:ascii="Cambria" w:hAnsi="Cambria"/>
        </w:rPr>
        <w:t xml:space="preserve">Hopefully, the person will be taken into custody in a calm, respectful, and nonviolent manner. A successful conclusion may include a criminal arrest or a mental hygiene detention, physical </w:t>
      </w:r>
      <w:r w:rsidRPr="00D200B2">
        <w:rPr>
          <w:rFonts w:ascii="Cambria" w:hAnsi="Cambria"/>
        </w:rPr>
        <w:lastRenderedPageBreak/>
        <w:t>transport to and a medical examination at a local hospital, or an intervention with professionals at a local mental health facility.</w:t>
      </w:r>
    </w:p>
    <w:p w14:paraId="15A45536" w14:textId="03504225" w:rsidR="00CB06F7" w:rsidRPr="00D200B2" w:rsidRDefault="00CB06F7" w:rsidP="007E2574">
      <w:pPr>
        <w:spacing w:before="100" w:beforeAutospacing="1" w:after="100" w:afterAutospacing="1"/>
        <w:ind w:left="720"/>
        <w:rPr>
          <w:rFonts w:ascii="Cambria" w:hAnsi="Cambria"/>
        </w:rPr>
      </w:pPr>
      <w:r w:rsidRPr="00D200B2">
        <w:rPr>
          <w:rFonts w:ascii="Cambria" w:hAnsi="Cambria"/>
        </w:rPr>
        <w:t>Communicating effectively with special populations requires knowledge, patience, and maturity—all of which officers can develop through experience and appropriate training. Each encounter and follow-up debriefing with command staff and colleagues can further help officers strengthen these important skills.</w:t>
      </w:r>
    </w:p>
    <w:p w14:paraId="1973C81D" w14:textId="77777777" w:rsidR="00CB06F7" w:rsidRPr="00D200B2" w:rsidRDefault="00CB06F7" w:rsidP="007E2574">
      <w:pPr>
        <w:pBdr>
          <w:top w:val="single" w:sz="24" w:space="1" w:color="auto"/>
          <w:left w:val="single" w:sz="24" w:space="4" w:color="auto"/>
          <w:bottom w:val="single" w:sz="24" w:space="1" w:color="auto"/>
          <w:right w:val="single" w:sz="24" w:space="4" w:color="auto"/>
        </w:pBdr>
        <w:spacing w:before="100" w:beforeAutospacing="1" w:after="100" w:afterAutospacing="1"/>
        <w:rPr>
          <w:rFonts w:ascii="Cambria" w:hAnsi="Cambria"/>
          <w:b/>
          <w:sz w:val="28"/>
        </w:rPr>
      </w:pPr>
      <w:r w:rsidRPr="00D200B2">
        <w:rPr>
          <w:rFonts w:ascii="Cambria" w:hAnsi="Cambria"/>
          <w:b/>
          <w:sz w:val="28"/>
        </w:rPr>
        <w:t>Spotlight on Communication Technology</w:t>
      </w:r>
    </w:p>
    <w:p w14:paraId="390631F3" w14:textId="7CBD4855" w:rsidR="00CB06F7" w:rsidRPr="00D200B2" w:rsidRDefault="00CB06F7" w:rsidP="007E2574">
      <w:pPr>
        <w:pBdr>
          <w:top w:val="single" w:sz="24" w:space="1" w:color="auto"/>
          <w:left w:val="single" w:sz="24" w:space="4" w:color="auto"/>
          <w:bottom w:val="single" w:sz="24" w:space="1" w:color="auto"/>
          <w:right w:val="single" w:sz="24" w:space="4" w:color="auto"/>
        </w:pBdr>
        <w:spacing w:before="100" w:beforeAutospacing="1" w:after="100" w:afterAutospacing="1"/>
        <w:rPr>
          <w:rFonts w:ascii="Cambria" w:hAnsi="Cambria"/>
        </w:rPr>
      </w:pPr>
      <w:r w:rsidRPr="00D200B2">
        <w:rPr>
          <w:rFonts w:ascii="Cambria" w:hAnsi="Cambria"/>
        </w:rPr>
        <w:t>Advancements in electronic communication technology—cell phones, fax machines, e-mail, voice mail, text messaging, blogs, wireless access—have made it easier than ever for police personnel to communicate instantaneously with various constituencies. The ease and immediacy of electronic communication has also led to a laxness in professionalism and decorum. People have become all too willing to send e-mails or text or cell phone messages without checking for errors. The inappropriate inclusion of confidential information, or the use of improper language is unacceptable. These forms of communication are easily monitored by outsiders. A lack of professionalism in such messages can cause a police manager or officer—even the entire agency—to lose credibility.</w:t>
      </w:r>
    </w:p>
    <w:p w14:paraId="5C9F8215" w14:textId="77777777" w:rsidR="00CB06F7" w:rsidRPr="00D200B2" w:rsidRDefault="00CB06F7" w:rsidP="007E2574">
      <w:pPr>
        <w:pBdr>
          <w:top w:val="single" w:sz="24" w:space="1" w:color="auto"/>
          <w:left w:val="single" w:sz="24" w:space="4" w:color="auto"/>
          <w:bottom w:val="single" w:sz="24" w:space="1" w:color="auto"/>
          <w:right w:val="single" w:sz="24" w:space="4" w:color="auto"/>
        </w:pBdr>
        <w:spacing w:before="100" w:beforeAutospacing="1" w:after="100" w:afterAutospacing="1"/>
        <w:rPr>
          <w:rFonts w:ascii="Cambria" w:hAnsi="Cambria"/>
        </w:rPr>
      </w:pPr>
      <w:r w:rsidRPr="00D200B2">
        <w:rPr>
          <w:rFonts w:ascii="Cambria" w:hAnsi="Cambria"/>
        </w:rPr>
        <w:t>Electronic forms of communication demand the same level of professional- ism as traditional interpersonal and written communication methods. Before sending a message through any electronic communication channel, ask yourself:</w:t>
      </w:r>
    </w:p>
    <w:p w14:paraId="6E4E4C46" w14:textId="14E6B5A1" w:rsidR="00CB06F7" w:rsidRPr="00D200B2" w:rsidRDefault="00CB06F7" w:rsidP="007E2574">
      <w:pPr>
        <w:pBdr>
          <w:top w:val="single" w:sz="24" w:space="1" w:color="auto"/>
          <w:left w:val="single" w:sz="24" w:space="4" w:color="auto"/>
          <w:bottom w:val="single" w:sz="24" w:space="1" w:color="auto"/>
          <w:right w:val="single" w:sz="24" w:space="4" w:color="auto"/>
        </w:pBdr>
        <w:spacing w:before="100" w:beforeAutospacing="1" w:after="100" w:afterAutospacing="1"/>
        <w:rPr>
          <w:rFonts w:ascii="Cambria" w:hAnsi="Cambria"/>
        </w:rPr>
      </w:pPr>
      <w:r w:rsidRPr="00D200B2">
        <w:rPr>
          <w:rFonts w:ascii="Cambria" w:hAnsi="Cambria"/>
        </w:rPr>
        <w:t>•  “Does my message contain any information that I would not reveal in a face-to-face meeting?” If so, consider omitting the information.</w:t>
      </w:r>
    </w:p>
    <w:p w14:paraId="4CD101CE" w14:textId="1EBAB631" w:rsidR="00CB06F7" w:rsidRPr="00D200B2" w:rsidRDefault="00CB06F7" w:rsidP="007E2574">
      <w:pPr>
        <w:pBdr>
          <w:top w:val="single" w:sz="24" w:space="1" w:color="auto"/>
          <w:left w:val="single" w:sz="24" w:space="4" w:color="auto"/>
          <w:bottom w:val="single" w:sz="24" w:space="1" w:color="auto"/>
          <w:right w:val="single" w:sz="24" w:space="4" w:color="auto"/>
        </w:pBdr>
        <w:spacing w:before="100" w:beforeAutospacing="1" w:after="100" w:afterAutospacing="1"/>
        <w:rPr>
          <w:rFonts w:ascii="Cambria" w:hAnsi="Cambria"/>
        </w:rPr>
      </w:pPr>
      <w:r w:rsidRPr="00D200B2">
        <w:rPr>
          <w:rFonts w:ascii="Cambria" w:hAnsi="Cambria"/>
        </w:rPr>
        <w:t>•  “Have I made any errors in spelling, grammar, and sentence structure?”</w:t>
      </w:r>
    </w:p>
    <w:p w14:paraId="093F16BA" w14:textId="3D2EBC97" w:rsidR="00CB06F7" w:rsidRPr="00D200B2" w:rsidRDefault="00CB06F7" w:rsidP="007E2574">
      <w:pPr>
        <w:pBdr>
          <w:top w:val="single" w:sz="24" w:space="1" w:color="auto"/>
          <w:left w:val="single" w:sz="24" w:space="4" w:color="auto"/>
          <w:bottom w:val="single" w:sz="24" w:space="1" w:color="auto"/>
          <w:right w:val="single" w:sz="24" w:space="4" w:color="auto"/>
        </w:pBdr>
        <w:spacing w:before="100" w:beforeAutospacing="1" w:after="100" w:afterAutospacing="1"/>
        <w:rPr>
          <w:rFonts w:ascii="Cambria" w:hAnsi="Cambria"/>
        </w:rPr>
      </w:pPr>
      <w:r w:rsidRPr="00D200B2">
        <w:rPr>
          <w:rFonts w:ascii="Cambria" w:hAnsi="Cambria"/>
        </w:rPr>
        <w:t>•  “Is my message clear and concise?” Rambling, overly lengthy, and confusing voice or e-mail messages will likely be ignored by your intended recipient.</w:t>
      </w:r>
    </w:p>
    <w:p w14:paraId="54579DB5" w14:textId="500F5A99" w:rsidR="00CB06F7" w:rsidRPr="00D200B2" w:rsidRDefault="00CB06F7" w:rsidP="007E2574">
      <w:pPr>
        <w:pBdr>
          <w:top w:val="single" w:sz="24" w:space="1" w:color="auto"/>
          <w:left w:val="single" w:sz="24" w:space="4" w:color="auto"/>
          <w:bottom w:val="single" w:sz="24" w:space="1" w:color="auto"/>
          <w:right w:val="single" w:sz="24" w:space="4" w:color="auto"/>
        </w:pBdr>
        <w:spacing w:before="100" w:beforeAutospacing="1" w:after="100" w:afterAutospacing="1"/>
        <w:rPr>
          <w:rFonts w:ascii="Cambria" w:hAnsi="Cambria"/>
        </w:rPr>
      </w:pPr>
      <w:r w:rsidRPr="00D200B2">
        <w:rPr>
          <w:rFonts w:ascii="Cambria" w:hAnsi="Cambria"/>
        </w:rPr>
        <w:t>•  “Have I expressed what I want from the recipient?” For example, if you would like the recipient of an e-mail you are sending to phone or visit you to discuss the e-mail’s content, have you articulated this wish in your message?</w:t>
      </w:r>
    </w:p>
    <w:p w14:paraId="048CCDB5" w14:textId="23D9B120" w:rsidR="00CB06F7" w:rsidRPr="00D200B2" w:rsidRDefault="00CB06F7" w:rsidP="007E2574">
      <w:pPr>
        <w:pBdr>
          <w:top w:val="single" w:sz="24" w:space="1" w:color="auto"/>
          <w:left w:val="single" w:sz="24" w:space="4" w:color="auto"/>
          <w:bottom w:val="single" w:sz="24" w:space="1" w:color="auto"/>
          <w:right w:val="single" w:sz="24" w:space="4" w:color="auto"/>
        </w:pBdr>
        <w:spacing w:before="100" w:beforeAutospacing="1" w:after="100" w:afterAutospacing="1"/>
        <w:rPr>
          <w:rFonts w:ascii="Cambria" w:hAnsi="Cambria"/>
        </w:rPr>
      </w:pPr>
      <w:r w:rsidRPr="00D200B2">
        <w:rPr>
          <w:rFonts w:ascii="Cambria" w:hAnsi="Cambria"/>
        </w:rPr>
        <w:t>•  “Does my message contain any inappropriate language?” Avoid use of obscene or sexually explicit language or images, off-color jokes, and language that expresses aggression or a condescending attitude. Also, if someone sends you an e-mail that contains inappropriate language (such as a racist or obscene joke), do not forward it to others.</w:t>
      </w:r>
    </w:p>
    <w:p w14:paraId="036D4AF6" w14:textId="77777777" w:rsidR="00CB06F7" w:rsidRPr="00D200B2" w:rsidRDefault="00CB06F7" w:rsidP="007E2574">
      <w:pPr>
        <w:spacing w:before="100" w:beforeAutospacing="1" w:after="100" w:afterAutospacing="1"/>
        <w:rPr>
          <w:rFonts w:ascii="Cambria" w:hAnsi="Cambria"/>
        </w:rPr>
      </w:pPr>
    </w:p>
    <w:p w14:paraId="12E16F8D" w14:textId="77777777" w:rsidR="00CB06F7" w:rsidRPr="00D200B2" w:rsidRDefault="00CB06F7" w:rsidP="007E2574">
      <w:pPr>
        <w:spacing w:before="100" w:beforeAutospacing="1" w:after="100" w:afterAutospacing="1"/>
        <w:jc w:val="center"/>
        <w:rPr>
          <w:rFonts w:ascii="Cambria" w:hAnsi="Cambria"/>
          <w:b/>
          <w:sz w:val="32"/>
        </w:rPr>
      </w:pPr>
      <w:r w:rsidRPr="00D200B2">
        <w:rPr>
          <w:rFonts w:ascii="Cambria" w:hAnsi="Cambria"/>
          <w:b/>
          <w:sz w:val="32"/>
        </w:rPr>
        <w:t>COMMUNICATING WITH THE NEWS MEDIA</w:t>
      </w:r>
    </w:p>
    <w:p w14:paraId="6D811FD4" w14:textId="65D64F7C" w:rsidR="00CB06F7" w:rsidRPr="00D200B2" w:rsidRDefault="00CB06F7" w:rsidP="007E2574">
      <w:pPr>
        <w:spacing w:before="100" w:beforeAutospacing="1" w:after="100" w:afterAutospacing="1"/>
        <w:rPr>
          <w:rFonts w:ascii="Cambria" w:hAnsi="Cambria"/>
        </w:rPr>
      </w:pPr>
      <w:r w:rsidRPr="00D200B2">
        <w:rPr>
          <w:rFonts w:ascii="Cambria" w:hAnsi="Cambria"/>
        </w:rPr>
        <w:t>Police communicate not only with one another and with members of the communities they serve, but also with the news media. Because of their central role in community life, police personnel—especially those in managerial and supervisory roles—are often interviewed by the press. Of course, like anyone else, police prefer to receive favorable treatment from the news media. They would much rather see newspapers and television news programs report stories about officers’ courage and low crime rates than stories revealing problems or scandals associated with the police.</w:t>
      </w:r>
    </w:p>
    <w:p w14:paraId="0DAEFD48" w14:textId="77777777" w:rsidR="00CB06F7" w:rsidRPr="00D200B2" w:rsidRDefault="00CB06F7" w:rsidP="007E2574">
      <w:pPr>
        <w:spacing w:before="100" w:beforeAutospacing="1" w:after="100" w:afterAutospacing="1"/>
        <w:rPr>
          <w:rFonts w:ascii="Cambria" w:hAnsi="Cambria"/>
        </w:rPr>
      </w:pPr>
      <w:r w:rsidRPr="00D200B2">
        <w:rPr>
          <w:rFonts w:ascii="Cambria" w:hAnsi="Cambria"/>
        </w:rPr>
        <w:lastRenderedPageBreak/>
        <w:t>Yet favorable news coverage of the police is rare. Instead, news stories tend to focus on the negative—because that is what “sells.” For instance, if an officer is cited for use of excessive force or other misconduct, the story usually makes the front page of local and even national newspapers. Stories of horrific crimes, officer-involved shootings, and high-speed vehicle pursuits also attract the attention of print and broadcast news media. The adage “If it bleeds, it leads” reflects the media’s awareness of the public’s hunger for drama and gore.</w:t>
      </w:r>
    </w:p>
    <w:p w14:paraId="7D415360" w14:textId="79415B62" w:rsidR="00CB06F7" w:rsidRPr="00D200B2" w:rsidRDefault="00CB06F7" w:rsidP="007E2574">
      <w:pPr>
        <w:spacing w:before="100" w:beforeAutospacing="1" w:after="100" w:afterAutospacing="1"/>
        <w:rPr>
          <w:rFonts w:ascii="Cambria" w:hAnsi="Cambria"/>
        </w:rPr>
      </w:pPr>
      <w:r w:rsidRPr="00D200B2">
        <w:rPr>
          <w:rFonts w:ascii="Cambria" w:hAnsi="Cambria"/>
        </w:rPr>
        <w:t>The police often criticize the media for publishing more unfavorable than favor- able stories about police behavior and operations. Meanwhile, many broadcast and print journalists—immersed in mostly sensational stories—accuse the police of being insensitive to citizens’ concerns and rights and even downright brutal to those they suspect of having committed a crime. Such criticisms, from both sides, erode trust between police and the media. Moreover, a preponderance of negative news stories about the police causes citizens to conclude that life is more dangerous than it actually is—instilling unnecessary fear. It also jeopardizes police agencies’ chances of receiving funding because it gives the impression that police are not doing their job effectively. Finally, police operations should be transparent, visible, and accessible to the common citizen, and the news media provide the best avenue for creating those conditions. For all these reasons, police agencies should strive to cultivate positive relationships with the media. Indeed, the quality of an agency’s relationship with the press can strongly determine how positive or negative news accounts of police activities will be.</w:t>
      </w:r>
    </w:p>
    <w:p w14:paraId="5B5BB7E9" w14:textId="73605120" w:rsidR="00CB06F7" w:rsidRPr="00D200B2" w:rsidRDefault="00CB06F7" w:rsidP="007E2574">
      <w:pPr>
        <w:pStyle w:val="ListParagraph"/>
        <w:numPr>
          <w:ilvl w:val="0"/>
          <w:numId w:val="26"/>
        </w:numPr>
        <w:spacing w:before="100" w:beforeAutospacing="1" w:after="100" w:afterAutospacing="1"/>
        <w:rPr>
          <w:rFonts w:ascii="Cambria" w:hAnsi="Cambria"/>
        </w:rPr>
      </w:pPr>
      <w:r w:rsidRPr="00D200B2">
        <w:rPr>
          <w:rFonts w:ascii="Cambria" w:hAnsi="Cambria"/>
        </w:rPr>
        <w:t>Communications with the news media should be truthful and viewed as opportunities to develop positive relationships with the press.</w:t>
      </w:r>
    </w:p>
    <w:p w14:paraId="4E2884AF" w14:textId="77777777" w:rsidR="00CB06F7" w:rsidRPr="00D200B2" w:rsidRDefault="00CB06F7" w:rsidP="007E2574">
      <w:pPr>
        <w:spacing w:before="100" w:beforeAutospacing="1" w:after="100" w:afterAutospacing="1"/>
        <w:rPr>
          <w:rFonts w:ascii="Cambria" w:hAnsi="Cambria"/>
          <w:b/>
          <w:sz w:val="28"/>
        </w:rPr>
      </w:pPr>
      <w:r w:rsidRPr="00D200B2">
        <w:rPr>
          <w:rFonts w:ascii="Cambria" w:hAnsi="Cambria"/>
          <w:b/>
          <w:sz w:val="28"/>
        </w:rPr>
        <w:t>Improving Communication with the Media</w:t>
      </w:r>
    </w:p>
    <w:p w14:paraId="0376FC54" w14:textId="77777777" w:rsidR="00CB06F7" w:rsidRPr="00D200B2" w:rsidRDefault="00CB06F7" w:rsidP="007E2574">
      <w:pPr>
        <w:spacing w:before="100" w:beforeAutospacing="1" w:after="100" w:afterAutospacing="1"/>
        <w:rPr>
          <w:rFonts w:ascii="Cambria" w:hAnsi="Cambria"/>
        </w:rPr>
      </w:pPr>
      <w:r w:rsidRPr="00D200B2">
        <w:rPr>
          <w:rFonts w:ascii="Cambria" w:hAnsi="Cambria"/>
        </w:rPr>
        <w:t>How might a police agency improve the quality and effectiveness of communication with the media? The following steps can help:</w:t>
      </w:r>
    </w:p>
    <w:p w14:paraId="06BAD253" w14:textId="628BCABC" w:rsidR="00CB06F7" w:rsidRPr="00D200B2" w:rsidRDefault="00CB06F7" w:rsidP="007E2574">
      <w:pPr>
        <w:pStyle w:val="ListParagraph"/>
        <w:numPr>
          <w:ilvl w:val="0"/>
          <w:numId w:val="26"/>
        </w:numPr>
        <w:spacing w:before="100" w:beforeAutospacing="1" w:after="100" w:afterAutospacing="1"/>
        <w:rPr>
          <w:rFonts w:ascii="Cambria" w:hAnsi="Cambria"/>
        </w:rPr>
      </w:pPr>
      <w:r w:rsidRPr="00D200B2">
        <w:rPr>
          <w:rFonts w:ascii="Cambria" w:hAnsi="Cambria"/>
        </w:rPr>
        <w:t>Appoint a public information officer (PIO) or clearly designate who is authorized to speak to the press. This position should be voluntary (not assigned). Also, the individual who fills this role must be comfortable with and skilled at speaking to groups and must have a genuine desire to do the job (Rosenthal, 2005). PIOs should also have a clear understanding of which information is acceptable to share with the public and which is not (such as details about a crime that could sabotage the investigation if they were made public).</w:t>
      </w:r>
    </w:p>
    <w:p w14:paraId="48236948" w14:textId="6130EA84" w:rsidR="00CB06F7" w:rsidRPr="00D200B2" w:rsidRDefault="00CB06F7" w:rsidP="007E2574">
      <w:pPr>
        <w:pStyle w:val="ListParagraph"/>
        <w:numPr>
          <w:ilvl w:val="0"/>
          <w:numId w:val="26"/>
        </w:numPr>
        <w:spacing w:before="100" w:beforeAutospacing="1" w:after="100" w:afterAutospacing="1"/>
        <w:rPr>
          <w:rFonts w:ascii="Cambria" w:hAnsi="Cambria"/>
        </w:rPr>
      </w:pPr>
      <w:r w:rsidRPr="00D200B2">
        <w:rPr>
          <w:rFonts w:ascii="Cambria" w:hAnsi="Cambria"/>
        </w:rPr>
        <w:t>Make press releases brief and to the point. Be sure the latest and most important information appears at the beginning of a press release. Print a brief headline at the top of the release (Rosenthal, 2003). Provide enough information to satisfy the media while not jeopardizing investigations or police operations.</w:t>
      </w:r>
    </w:p>
    <w:p w14:paraId="6E8A687A" w14:textId="77777777" w:rsidR="00CB06F7" w:rsidRPr="00D200B2" w:rsidRDefault="00CB06F7" w:rsidP="007E2574">
      <w:pPr>
        <w:pStyle w:val="ListParagraph"/>
        <w:numPr>
          <w:ilvl w:val="0"/>
          <w:numId w:val="26"/>
        </w:numPr>
        <w:spacing w:before="100" w:beforeAutospacing="1" w:after="100" w:afterAutospacing="1"/>
        <w:rPr>
          <w:rFonts w:ascii="Cambria" w:hAnsi="Cambria"/>
        </w:rPr>
      </w:pPr>
      <w:r w:rsidRPr="00D200B2">
        <w:rPr>
          <w:rFonts w:ascii="Cambria" w:hAnsi="Cambria"/>
        </w:rPr>
        <w:t>Manage media conferences strategically. Police agencies usually conduct media conferences after a high-profile incident has generated intense media and community interest. Often, police will discuss major cases and ask for the public’s help, or they will use the conference to inform the public of an ongoing dangerous situation—such as an escaped felon in their area. As with press releases, the opening statement of a media conference should be brief and to the point, and answers to journalists’ questions should be equally short and pointed (Garner, 2005).</w:t>
      </w:r>
    </w:p>
    <w:p w14:paraId="4ED701FC" w14:textId="77347D6E" w:rsidR="00CB06F7" w:rsidRPr="00D200B2" w:rsidRDefault="00CB06F7" w:rsidP="007E2574">
      <w:pPr>
        <w:pStyle w:val="ListParagraph"/>
        <w:numPr>
          <w:ilvl w:val="0"/>
          <w:numId w:val="26"/>
        </w:numPr>
        <w:spacing w:before="100" w:beforeAutospacing="1" w:after="100" w:afterAutospacing="1"/>
        <w:rPr>
          <w:rFonts w:ascii="Cambria" w:hAnsi="Cambria"/>
        </w:rPr>
      </w:pPr>
      <w:r w:rsidRPr="00D200B2">
        <w:rPr>
          <w:rFonts w:ascii="Cambria" w:hAnsi="Cambria"/>
        </w:rPr>
        <w:t>Control information leaks. Information can leak from a police agency out to the public, if officers or civilian workers inadvertently mention details about an investigation to someone during a conversation. Such leaks can jeopardize an investigation. To control them, police managers and supervisors should strive to be the first to provide truthful and factual information to the media. That way, journalists will not be tempted to rely solely on leaks (Gary, 2003; Parrish, 2003).</w:t>
      </w:r>
    </w:p>
    <w:p w14:paraId="29740F84" w14:textId="77777777" w:rsidR="00CB06F7" w:rsidRPr="00D200B2" w:rsidRDefault="00CB06F7" w:rsidP="007E2574">
      <w:pPr>
        <w:spacing w:before="100" w:beforeAutospacing="1" w:after="100" w:afterAutospacing="1"/>
        <w:ind w:left="360"/>
        <w:rPr>
          <w:rFonts w:ascii="Cambria" w:hAnsi="Cambria"/>
          <w:b/>
          <w:sz w:val="28"/>
        </w:rPr>
      </w:pPr>
      <w:r w:rsidRPr="00D200B2">
        <w:rPr>
          <w:rFonts w:ascii="Cambria" w:hAnsi="Cambria"/>
          <w:b/>
          <w:sz w:val="28"/>
        </w:rPr>
        <w:lastRenderedPageBreak/>
        <w:t>Building a Positive Relationship with the Media</w:t>
      </w:r>
    </w:p>
    <w:p w14:paraId="6484152A" w14:textId="77777777" w:rsidR="00CB06F7" w:rsidRPr="00D200B2" w:rsidRDefault="00CB06F7" w:rsidP="007E2574">
      <w:pPr>
        <w:spacing w:before="100" w:beforeAutospacing="1" w:after="100" w:afterAutospacing="1"/>
        <w:rPr>
          <w:rFonts w:ascii="Cambria" w:hAnsi="Cambria"/>
        </w:rPr>
      </w:pPr>
      <w:r w:rsidRPr="00D200B2">
        <w:rPr>
          <w:rFonts w:ascii="Cambria" w:hAnsi="Cambria"/>
        </w:rPr>
        <w:t>Police officers should remember that a news reporter’s job is to locate and publicize a story. Reporters search for stories that will catch the public’s interest. The more “eyeballs” a news outlet attracts, the more advertising dollars flow to that outlet from companies seeking to sell their products or services to readers and viewers. And sensational stories attract the public. Thus the news media’s very business model means that journalists will tend to focus on the negative, the violent, and the frightening aspects of police work.</w:t>
      </w:r>
    </w:p>
    <w:p w14:paraId="3A2CE0C6" w14:textId="77777777" w:rsidR="00CB06F7" w:rsidRPr="00D200B2" w:rsidRDefault="00CB06F7" w:rsidP="007E2574">
      <w:pPr>
        <w:spacing w:before="100" w:beforeAutospacing="1" w:after="100" w:afterAutospacing="1"/>
        <w:rPr>
          <w:rFonts w:ascii="Cambria" w:hAnsi="Cambria"/>
        </w:rPr>
      </w:pPr>
      <w:r w:rsidRPr="00D200B2">
        <w:rPr>
          <w:rFonts w:ascii="Cambria" w:hAnsi="Cambria"/>
        </w:rPr>
        <w:t>Still, this does not mean that police managers should try to control the media or refuse to provide information: That would threaten the free and open press that is vital to our democracy. Instead, the police should build a positive relationship with the media, through actions such as the following:</w:t>
      </w:r>
    </w:p>
    <w:p w14:paraId="66B7D0B6" w14:textId="7DFF0BCB" w:rsidR="00CB06F7" w:rsidRPr="00D200B2" w:rsidRDefault="00CB06F7" w:rsidP="007E2574">
      <w:pPr>
        <w:pStyle w:val="ListParagraph"/>
        <w:numPr>
          <w:ilvl w:val="0"/>
          <w:numId w:val="26"/>
        </w:numPr>
        <w:spacing w:before="100" w:beforeAutospacing="1" w:after="100" w:afterAutospacing="1"/>
        <w:rPr>
          <w:rFonts w:ascii="Cambria" w:hAnsi="Cambria"/>
        </w:rPr>
      </w:pPr>
      <w:r w:rsidRPr="00D200B2">
        <w:rPr>
          <w:rFonts w:ascii="Cambria" w:hAnsi="Cambria"/>
        </w:rPr>
        <w:t>Provide information. A “No comment” statement to the press is like a red flag to a bull. It makes journalists suspect that the police are concealing information.</w:t>
      </w:r>
    </w:p>
    <w:p w14:paraId="2A862468" w14:textId="65C35721" w:rsidR="00CB06F7" w:rsidRPr="00D200B2" w:rsidRDefault="00CB06F7" w:rsidP="007E2574">
      <w:pPr>
        <w:pStyle w:val="ListParagraph"/>
        <w:numPr>
          <w:ilvl w:val="0"/>
          <w:numId w:val="26"/>
        </w:numPr>
        <w:spacing w:before="100" w:beforeAutospacing="1" w:after="100" w:afterAutospacing="1"/>
        <w:rPr>
          <w:rFonts w:ascii="Cambria" w:hAnsi="Cambria"/>
        </w:rPr>
      </w:pPr>
      <w:r w:rsidRPr="00D200B2">
        <w:rPr>
          <w:rFonts w:ascii="Cambria" w:hAnsi="Cambria"/>
        </w:rPr>
        <w:t>Include media representatives in some police briefings. During these briefings, share information about how the agency defines and meets goals, and how it helps the community achieve its vision of a better future.</w:t>
      </w:r>
    </w:p>
    <w:p w14:paraId="00C0DF89" w14:textId="5662A12D" w:rsidR="007C3B01" w:rsidRPr="00D200B2" w:rsidRDefault="007C3B01" w:rsidP="007E2574">
      <w:pPr>
        <w:pStyle w:val="ListParagraph"/>
        <w:numPr>
          <w:ilvl w:val="0"/>
          <w:numId w:val="26"/>
        </w:numPr>
        <w:spacing w:before="100" w:beforeAutospacing="1" w:after="100" w:afterAutospacing="1"/>
        <w:rPr>
          <w:rFonts w:ascii="Cambria" w:hAnsi="Cambria"/>
        </w:rPr>
      </w:pPr>
      <w:r w:rsidRPr="00D200B2">
        <w:rPr>
          <w:rFonts w:ascii="Cambria" w:hAnsi="Cambria"/>
        </w:rPr>
        <w:t>Demonstrate professionalism. Avoid getting into confrontations and shouting matches with the media. Admit mistakes you have made. Avoid using police jargon and officious speech. And do not make off-the-record statements.</w:t>
      </w:r>
    </w:p>
    <w:p w14:paraId="024C37BB" w14:textId="61F5A878" w:rsidR="007C3B01" w:rsidRPr="00D200B2" w:rsidRDefault="007C3B01" w:rsidP="007E2574">
      <w:pPr>
        <w:spacing w:before="100" w:beforeAutospacing="1" w:after="100" w:afterAutospacing="1"/>
        <w:ind w:left="360"/>
        <w:rPr>
          <w:rFonts w:ascii="Cambria" w:hAnsi="Cambria"/>
        </w:rPr>
      </w:pPr>
      <w:r w:rsidRPr="00D200B2">
        <w:rPr>
          <w:rFonts w:ascii="Cambria" w:hAnsi="Cambria"/>
        </w:rPr>
        <w:t>By building a positive relationship with the media, the police may increase the odds that journalists will publish balanced and accurate accounts of the work that a police agency is doing (Ortmeier &amp; Meese, 2010).</w:t>
      </w:r>
    </w:p>
    <w:p w14:paraId="284CED52" w14:textId="77777777" w:rsidR="007C3B01" w:rsidRPr="00D200B2" w:rsidRDefault="007C3B01" w:rsidP="007E2574">
      <w:pPr>
        <w:spacing w:before="100" w:beforeAutospacing="1" w:after="100" w:afterAutospacing="1"/>
        <w:ind w:left="360"/>
        <w:rPr>
          <w:rFonts w:ascii="Cambria" w:hAnsi="Cambria"/>
        </w:rPr>
      </w:pPr>
    </w:p>
    <w:p w14:paraId="4102B3D0" w14:textId="77777777" w:rsidR="007C3B01" w:rsidRPr="00D200B2" w:rsidRDefault="007C3B01" w:rsidP="007E2574">
      <w:pPr>
        <w:spacing w:before="100" w:beforeAutospacing="1" w:after="100" w:afterAutospacing="1"/>
        <w:jc w:val="center"/>
        <w:rPr>
          <w:rFonts w:ascii="Cambria" w:hAnsi="Cambria"/>
          <w:b/>
          <w:sz w:val="32"/>
        </w:rPr>
      </w:pPr>
      <w:r w:rsidRPr="00D200B2">
        <w:rPr>
          <w:rFonts w:ascii="Cambria" w:hAnsi="Cambria"/>
          <w:b/>
          <w:sz w:val="32"/>
        </w:rPr>
        <w:t>COMMUNICATING WITH OTHER AGENCIES</w:t>
      </w:r>
    </w:p>
    <w:p w14:paraId="1FB8FE5A" w14:textId="46056FAE" w:rsidR="007C3B01" w:rsidRPr="00D200B2" w:rsidRDefault="007C3B01" w:rsidP="007E2574">
      <w:pPr>
        <w:spacing w:before="100" w:beforeAutospacing="1" w:after="100" w:afterAutospacing="1"/>
        <w:rPr>
          <w:rFonts w:ascii="Cambria" w:hAnsi="Cambria"/>
        </w:rPr>
      </w:pPr>
      <w:r w:rsidRPr="00D200B2">
        <w:rPr>
          <w:rFonts w:ascii="Cambria" w:hAnsi="Cambria"/>
        </w:rPr>
        <w:t>In addition to communicating with the news media, police communicate with people from other agencies, such as the local corrections department, the prosecuting attorney’s office, fire safety agencies, emergency medical services, social services, security organizations, hospitals, and nursing homes. But they tend to do so only when it is necessary, such as when a suspect crosses jurisdictional lines and officers in adjacent jurisdictions must be informed. However, regular communication among agencies can increase the effectiveness of each agency involved, because such communication facilitates the exchange of valuable information and the cooperation agencies need to make decisions (Estey, 2005).</w:t>
      </w:r>
    </w:p>
    <w:p w14:paraId="17028E60" w14:textId="3D46D8BD" w:rsidR="007C3B01" w:rsidRPr="00D200B2" w:rsidRDefault="007C3B01" w:rsidP="007E2574">
      <w:pPr>
        <w:spacing w:before="100" w:beforeAutospacing="1" w:after="100" w:afterAutospacing="1"/>
        <w:rPr>
          <w:rFonts w:ascii="Cambria" w:hAnsi="Cambria"/>
        </w:rPr>
      </w:pPr>
      <w:r w:rsidRPr="00D200B2">
        <w:rPr>
          <w:rFonts w:ascii="Cambria" w:hAnsi="Cambria"/>
        </w:rPr>
        <w:t>Technology advances have made interagency communication easier than ever. One example of a program that uses technology to improve interagency communication is SAFECOM, instituted in 2004 by the U.S. Department of Homeland Security’s Office of Interoperability and Compatibility (OIC). According to program managers, “SAFECOM . . . provides research, development, testing and evaluation, guidance, tools and templates on interoperable communication-related issues to state, local, tribal, and federal emergency response agencies” (U.S. Department of Homeland Security, SAFECOM Program, 2004).</w:t>
      </w:r>
    </w:p>
    <w:p w14:paraId="581CBDE2" w14:textId="6A0F69CD" w:rsidR="007C3B01" w:rsidRPr="00D200B2" w:rsidRDefault="008D11CC" w:rsidP="007E2574">
      <w:pPr>
        <w:spacing w:before="100" w:beforeAutospacing="1" w:after="100" w:afterAutospacing="1"/>
        <w:rPr>
          <w:rFonts w:ascii="Cambria" w:hAnsi="Cambria"/>
        </w:rPr>
      </w:pPr>
      <w:r w:rsidRPr="00D200B2">
        <w:rPr>
          <w:rFonts w:ascii="Cambria" w:hAnsi="Cambria"/>
        </w:rPr>
        <w:t xml:space="preserve">The primary purpose of SAFECOM is to enhance “communication interoperability” among more than 50,000 public safety agencies (for example, police, fire, and medical emergency services) across the United States. In general, “interoperability” refers to the ability of emergency responders to work seamlessly with other systems or products without any special effort. Wireless communications interoperability specifically refers to the ability of emergency response officials to share information via </w:t>
      </w:r>
      <w:r w:rsidRPr="00D200B2">
        <w:rPr>
          <w:rFonts w:ascii="Cambria" w:hAnsi="Cambria"/>
        </w:rPr>
        <w:lastRenderedPageBreak/>
        <w:t xml:space="preserve">voice and data signals on demand, in real time, when needed, and as authorized. </w:t>
      </w:r>
      <w:r w:rsidR="007C3B01" w:rsidRPr="00D200B2">
        <w:rPr>
          <w:rFonts w:ascii="Cambria" w:hAnsi="Cambria"/>
        </w:rPr>
        <w:t>For example, when communications systems are interoperable:</w:t>
      </w:r>
    </w:p>
    <w:p w14:paraId="61AD6C1A" w14:textId="2CA3157F" w:rsidR="007C3B01" w:rsidRPr="00D200B2" w:rsidRDefault="007C3B01" w:rsidP="007E2574">
      <w:pPr>
        <w:pStyle w:val="ListParagraph"/>
        <w:numPr>
          <w:ilvl w:val="0"/>
          <w:numId w:val="26"/>
        </w:numPr>
        <w:spacing w:before="100" w:beforeAutospacing="1" w:after="100" w:afterAutospacing="1"/>
        <w:rPr>
          <w:rFonts w:ascii="Cambria" w:hAnsi="Cambria"/>
        </w:rPr>
      </w:pPr>
      <w:r w:rsidRPr="00D200B2">
        <w:rPr>
          <w:rFonts w:ascii="Cambria" w:hAnsi="Cambria"/>
        </w:rPr>
        <w:t>Police and firefighters responding to an incident can speak with one another to coordinate efforts.</w:t>
      </w:r>
    </w:p>
    <w:p w14:paraId="55191BF4" w14:textId="73F582FA" w:rsidR="007C3B01" w:rsidRPr="00D200B2" w:rsidRDefault="007C3B01" w:rsidP="007E2574">
      <w:pPr>
        <w:pStyle w:val="ListParagraph"/>
        <w:numPr>
          <w:ilvl w:val="0"/>
          <w:numId w:val="26"/>
        </w:numPr>
        <w:spacing w:before="100" w:beforeAutospacing="1" w:after="100" w:afterAutospacing="1"/>
        <w:rPr>
          <w:rFonts w:ascii="Cambria" w:hAnsi="Cambria"/>
        </w:rPr>
      </w:pPr>
      <w:r w:rsidRPr="00D200B2">
        <w:rPr>
          <w:rFonts w:ascii="Cambria" w:hAnsi="Cambria"/>
        </w:rPr>
        <w:t>Emergency response agencies can respond to catastrophic accidents or disasters to work effectively together.</w:t>
      </w:r>
    </w:p>
    <w:p w14:paraId="3F5238CE" w14:textId="6DDAE78A" w:rsidR="007C3B01" w:rsidRPr="00D200B2" w:rsidRDefault="007C3B01" w:rsidP="007E2574">
      <w:pPr>
        <w:pStyle w:val="ListParagraph"/>
        <w:numPr>
          <w:ilvl w:val="0"/>
          <w:numId w:val="26"/>
        </w:numPr>
        <w:spacing w:before="100" w:beforeAutospacing="1" w:after="100" w:afterAutospacing="1"/>
        <w:rPr>
          <w:rFonts w:ascii="Cambria" w:hAnsi="Cambria"/>
        </w:rPr>
      </w:pPr>
      <w:r w:rsidRPr="00D200B2">
        <w:rPr>
          <w:rFonts w:ascii="Cambria" w:hAnsi="Cambria"/>
        </w:rPr>
        <w:t>Emergency response personnel can maximize resources in planning for major predictable events such as the Super Bowl or an inauguration, or for disaster relief and recovery efforts.</w:t>
      </w:r>
    </w:p>
    <w:p w14:paraId="77091BC0" w14:textId="7D50A526" w:rsidR="007C3B01" w:rsidRPr="00D200B2" w:rsidRDefault="007C3B01" w:rsidP="007E2574">
      <w:pPr>
        <w:spacing w:before="100" w:beforeAutospacing="1" w:after="100" w:afterAutospacing="1"/>
        <w:ind w:left="360"/>
        <w:rPr>
          <w:rFonts w:ascii="Cambria" w:hAnsi="Cambria"/>
        </w:rPr>
      </w:pPr>
      <w:r w:rsidRPr="00D200B2">
        <w:rPr>
          <w:rFonts w:ascii="Cambria" w:hAnsi="Cambria"/>
        </w:rPr>
        <w:t>Fostering good working relationships with people from other agencies is essential to providing optimum service to citizens. Communication can help build such relationships. For example, police officers should converse with these professionals to gain familiarity with how personnel work in each of these settings, what resources the various entities offer, and the limitations of each entity. Informed by this knowledge, officers can direct a citizen in need of assistance to the agency that can best satisfy the need.</w:t>
      </w:r>
    </w:p>
    <w:p w14:paraId="19DC9B97" w14:textId="0417E7CE"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Various types of public safety personnel (police, fire, emergency medical, corrections) must communicate well among one another, especially in emergency situations. Here, Clearwater, Florida, rescuers work to save a small child.</w:t>
      </w:r>
    </w:p>
    <w:p w14:paraId="337A8BF6" w14:textId="77777777" w:rsidR="007C3B01" w:rsidRPr="00D200B2" w:rsidRDefault="007C3B01" w:rsidP="007E2574">
      <w:pPr>
        <w:spacing w:before="100" w:beforeAutospacing="1" w:after="100" w:afterAutospacing="1"/>
        <w:ind w:left="360"/>
        <w:rPr>
          <w:rFonts w:ascii="Cambria" w:hAnsi="Cambria"/>
          <w:b/>
          <w:sz w:val="32"/>
        </w:rPr>
      </w:pPr>
      <w:r w:rsidRPr="00D200B2">
        <w:rPr>
          <w:rFonts w:ascii="Cambria" w:hAnsi="Cambria"/>
          <w:b/>
          <w:sz w:val="32"/>
        </w:rPr>
        <w:t>FOUR ESSENTIAL COMMUNICATION SKILLS</w:t>
      </w:r>
    </w:p>
    <w:p w14:paraId="7F5835E7" w14:textId="0A558728" w:rsidR="007C3B01" w:rsidRPr="00D200B2" w:rsidRDefault="007C3B01" w:rsidP="007E2574">
      <w:pPr>
        <w:spacing w:before="100" w:beforeAutospacing="1" w:after="100" w:afterAutospacing="1"/>
        <w:ind w:left="360"/>
        <w:rPr>
          <w:rFonts w:ascii="Cambria" w:hAnsi="Cambria"/>
        </w:rPr>
      </w:pPr>
      <w:r w:rsidRPr="00D200B2">
        <w:rPr>
          <w:rFonts w:ascii="Cambria" w:hAnsi="Cambria"/>
        </w:rPr>
        <w:t>In any communication situation, with any audience, there are several essential skills that can help police personnel enhance their effectiveness—whether they are seeking to solve a problem, arrive at a decision, or improve their agency’s performance. These skills include facilitation, persuasion, feedback, and conflict management.</w:t>
      </w:r>
    </w:p>
    <w:p w14:paraId="7618E171" w14:textId="77777777" w:rsidR="007C3B01" w:rsidRPr="00D200B2" w:rsidRDefault="007C3B01" w:rsidP="007E2574">
      <w:pPr>
        <w:spacing w:before="100" w:beforeAutospacing="1" w:after="100" w:afterAutospacing="1"/>
        <w:ind w:left="360"/>
        <w:rPr>
          <w:rFonts w:ascii="Cambria" w:hAnsi="Cambria"/>
          <w:b/>
        </w:rPr>
      </w:pPr>
      <w:r w:rsidRPr="00D200B2">
        <w:rPr>
          <w:rFonts w:ascii="Cambria" w:hAnsi="Cambria"/>
          <w:b/>
          <w:sz w:val="28"/>
        </w:rPr>
        <w:t>Facilitation</w:t>
      </w:r>
    </w:p>
    <w:p w14:paraId="338D9613" w14:textId="28A0C0FE" w:rsidR="007C3B01" w:rsidRPr="00D200B2" w:rsidRDefault="007C3B01" w:rsidP="007E2574">
      <w:pPr>
        <w:spacing w:before="100" w:beforeAutospacing="1" w:after="100" w:afterAutospacing="1"/>
        <w:ind w:left="360"/>
        <w:rPr>
          <w:rFonts w:ascii="Cambria" w:hAnsi="Cambria"/>
        </w:rPr>
      </w:pPr>
      <w:r w:rsidRPr="00D200B2">
        <w:rPr>
          <w:rFonts w:ascii="Cambria" w:hAnsi="Cambria"/>
        </w:rPr>
        <w:t>People use facilitation to effectively and agreeably develop solutions to problems. Facilitation comprises a range of specialized functions that help a group deliberate (Bostrom, Anson, &amp; Clawson, 1993). Although difficult to accomplish in a traditional command and control environment, facilitation can motivate others to develop and implement new ideas and initiatives by promoting transparency and synergistic efforts (Eastman Kodak Company, 1995).</w:t>
      </w:r>
    </w:p>
    <w:p w14:paraId="59C331A4" w14:textId="77777777" w:rsidR="007C3B01" w:rsidRPr="00D200B2" w:rsidRDefault="007C3B01" w:rsidP="007E2574">
      <w:pPr>
        <w:spacing w:before="100" w:beforeAutospacing="1" w:after="100" w:afterAutospacing="1"/>
        <w:ind w:left="360"/>
        <w:rPr>
          <w:rFonts w:ascii="Cambria" w:hAnsi="Cambria"/>
        </w:rPr>
      </w:pPr>
      <w:r w:rsidRPr="00D200B2">
        <w:rPr>
          <w:rFonts w:ascii="Cambria" w:hAnsi="Cambria"/>
        </w:rPr>
        <w:t>Police leaders incorporate facilitation into their daily encounters, whether at a staff meeting or during spontaneous conversations or encounters with colleagues, subordinates, or citizens. Hallmarks of facilitation include the following:</w:t>
      </w:r>
    </w:p>
    <w:p w14:paraId="60850290" w14:textId="3AB914AD"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Creating a safe, receptive, and nonthreatening environment in which people can share ideas and challenge one another’s thinking</w:t>
      </w:r>
    </w:p>
    <w:p w14:paraId="760167C3" w14:textId="77777777"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Encouraging subordinates and others to express themselves openly and freely</w:t>
      </w:r>
    </w:p>
    <w:p w14:paraId="46EBEC93" w14:textId="47D812D8"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Keeping an open mind; that is, listening without judging</w:t>
      </w:r>
      <w:r w:rsidRPr="00D200B2">
        <w:rPr>
          <w:rFonts w:ascii="Cambria" w:hAnsi="Cambria"/>
        </w:rPr>
        <w:tab/>
      </w:r>
    </w:p>
    <w:p w14:paraId="7C4C9597" w14:textId="77777777"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Seeking to understand what is being said •</w:t>
      </w:r>
      <w:r w:rsidRPr="00D200B2">
        <w:rPr>
          <w:rFonts w:ascii="Cambria" w:hAnsi="Cambria"/>
        </w:rPr>
        <w:tab/>
      </w:r>
    </w:p>
    <w:p w14:paraId="36910355" w14:textId="2A8CF2D5"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Avoiding side conversations and personal agendas</w:t>
      </w:r>
    </w:p>
    <w:p w14:paraId="0BA7562F" w14:textId="77777777"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 xml:space="preserve">Respecting others’ opinions </w:t>
      </w:r>
    </w:p>
    <w:p w14:paraId="39B046EA" w14:textId="77777777"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Making salient points in a calm manner •</w:t>
      </w:r>
      <w:r w:rsidRPr="00D200B2">
        <w:rPr>
          <w:rFonts w:ascii="Cambria" w:hAnsi="Cambria"/>
        </w:rPr>
        <w:tab/>
      </w:r>
    </w:p>
    <w:p w14:paraId="743998CF" w14:textId="2DA1F7E8"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Offering and receiving relevant information (Brassard &amp; Ritter, 1995)</w:t>
      </w:r>
    </w:p>
    <w:p w14:paraId="60A84199" w14:textId="77777777" w:rsidR="007C3B01" w:rsidRPr="00D200B2" w:rsidRDefault="007C3B01" w:rsidP="007E2574">
      <w:pPr>
        <w:spacing w:before="100" w:beforeAutospacing="1" w:after="100" w:afterAutospacing="1"/>
        <w:rPr>
          <w:rFonts w:ascii="Cambria" w:hAnsi="Cambria"/>
          <w:b/>
        </w:rPr>
      </w:pPr>
      <w:r w:rsidRPr="00D200B2">
        <w:rPr>
          <w:rFonts w:ascii="Cambria" w:hAnsi="Cambria"/>
          <w:b/>
        </w:rPr>
        <w:lastRenderedPageBreak/>
        <w:t>Persuasion</w:t>
      </w:r>
    </w:p>
    <w:p w14:paraId="31E962EC" w14:textId="536A2A4E" w:rsidR="007C3B01" w:rsidRPr="00D200B2" w:rsidRDefault="007C3B01" w:rsidP="007E2574">
      <w:pPr>
        <w:spacing w:before="100" w:beforeAutospacing="1" w:after="100" w:afterAutospacing="1"/>
        <w:rPr>
          <w:rFonts w:ascii="Cambria" w:hAnsi="Cambria"/>
        </w:rPr>
      </w:pPr>
      <w:r w:rsidRPr="00D200B2">
        <w:rPr>
          <w:rFonts w:ascii="Cambria" w:hAnsi="Cambria"/>
        </w:rPr>
        <w:t>The ability to persuade is another essential communication skill. Persuasion is the ability to influence outcomes, using methods other than the issuance of direct orders. In a police agency, everyone can benefit from mastering the art of persuasion. For example:</w:t>
      </w:r>
    </w:p>
    <w:p w14:paraId="6184D77E" w14:textId="116DE934"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Paul, an officer, is called to the scene of a domestic dispute and finds a man holding a woman at gunpoint. By demonstrating calm and helping the man see how his behavior could lead to devastating consequences for himself and the woman, Paul persuades the man to drop the gun and give himself up.</w:t>
      </w:r>
    </w:p>
    <w:p w14:paraId="404BDBDC" w14:textId="03B65BAF"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Karla, a new police recruit, is convinced that the agency where she works could deliver even better service to the community if it updated its computer systems. She presents the relevant facts to her chief, including information on the costs of the upgrade and the potential gains, and persuades him to approve funding for the project.</w:t>
      </w:r>
    </w:p>
    <w:p w14:paraId="393E4DA8" w14:textId="77777777" w:rsidR="007C3B01" w:rsidRPr="00D200B2" w:rsidRDefault="007C3B01" w:rsidP="007E2574">
      <w:pPr>
        <w:spacing w:before="100" w:beforeAutospacing="1" w:after="100" w:afterAutospacing="1"/>
        <w:rPr>
          <w:rFonts w:ascii="Cambria" w:hAnsi="Cambria"/>
        </w:rPr>
      </w:pPr>
      <w:r w:rsidRPr="00D200B2">
        <w:rPr>
          <w:rFonts w:ascii="Cambria" w:hAnsi="Cambria"/>
        </w:rPr>
        <w:t>In the private as well as the public sectors, persuasion has emerged as the preferred method for fostering change and achieving valued results. That is because enabling change and achieving results often require collaboration among people who do not have formal authority over one another. Whenever possible, police officers should seek to persuade others to take action, rather than dictate outcomes. Using persuasion more than command and control helps create a more participatory work environment—which in turn enhances productivity and job satisfaction.</w:t>
      </w:r>
    </w:p>
    <w:p w14:paraId="2635EB7E" w14:textId="77777777" w:rsidR="007C3B01" w:rsidRPr="00D200B2" w:rsidRDefault="007C3B01" w:rsidP="007E2574">
      <w:pPr>
        <w:spacing w:before="100" w:beforeAutospacing="1" w:after="100" w:afterAutospacing="1"/>
        <w:rPr>
          <w:rFonts w:ascii="Cambria" w:hAnsi="Cambria"/>
        </w:rPr>
      </w:pPr>
      <w:r w:rsidRPr="00D200B2">
        <w:rPr>
          <w:rFonts w:ascii="Cambria" w:hAnsi="Cambria"/>
        </w:rPr>
        <w:t>Effective persuaders exhibit distinctive personal characteristics, including empathy, credibility (by being knowledgeable about the subject matter at hand), reliability, humility, confidence, and calmness. They also demonstrate the following behaviors:</w:t>
      </w:r>
    </w:p>
    <w:p w14:paraId="7D9802DB" w14:textId="25BAA7CF"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Readily soliciting and providing feedback</w:t>
      </w:r>
    </w:p>
    <w:p w14:paraId="4BB293B4" w14:textId="2771F0BB"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Thinking creatively about what might be the best solution for all parties</w:t>
      </w:r>
    </w:p>
    <w:p w14:paraId="1CD93BE1" w14:textId="08452B01"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Presenting information in a manner that facilitates comprehension by others</w:t>
      </w:r>
    </w:p>
    <w:p w14:paraId="54DAF842" w14:textId="68A275FE"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Presenting a positive impression through good grooming and dress, enthusiasm, and impeccable personal credentials</w:t>
      </w:r>
    </w:p>
    <w:p w14:paraId="6274BAF8" w14:textId="77777777"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 xml:space="preserve">Connecting with diverse audiences and building consensus </w:t>
      </w:r>
    </w:p>
    <w:p w14:paraId="40497B77" w14:textId="77777777"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 xml:space="preserve">Inviting alternative approaches to resolving problems </w:t>
      </w:r>
    </w:p>
    <w:p w14:paraId="18474C40" w14:textId="77777777"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 xml:space="preserve">Articulating and promoting a compelling vision of a desirable future </w:t>
      </w:r>
    </w:p>
    <w:p w14:paraId="695AF4A8" w14:textId="3A3706A3"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Using relevant facts and evidence to make their points</w:t>
      </w:r>
    </w:p>
    <w:p w14:paraId="0E421425" w14:textId="77777777"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Exhibiting passion when presenting their ideas</w:t>
      </w:r>
    </w:p>
    <w:p w14:paraId="6C067E6B" w14:textId="0F98814B" w:rsidR="007C3B01" w:rsidRPr="00D200B2" w:rsidRDefault="007C3B01" w:rsidP="007E2574">
      <w:pPr>
        <w:pStyle w:val="ListParagraph"/>
        <w:numPr>
          <w:ilvl w:val="0"/>
          <w:numId w:val="27"/>
        </w:numPr>
        <w:spacing w:before="100" w:beforeAutospacing="1" w:after="100" w:afterAutospacing="1"/>
        <w:rPr>
          <w:rFonts w:ascii="Cambria" w:hAnsi="Cambria"/>
        </w:rPr>
      </w:pPr>
      <w:r w:rsidRPr="00D200B2">
        <w:rPr>
          <w:rFonts w:ascii="Cambria" w:hAnsi="Cambria"/>
        </w:rPr>
        <w:t>Resonating with others’ feelings, fears, values, dreams, frustrations, egos, needs, and desires (de Janasz et al., 2006)</w:t>
      </w:r>
    </w:p>
    <w:p w14:paraId="68A4CBD9" w14:textId="00993CEA" w:rsidR="007C3B01" w:rsidRPr="00D200B2" w:rsidRDefault="007C3B01" w:rsidP="007E2574">
      <w:pPr>
        <w:spacing w:before="100" w:beforeAutospacing="1" w:after="100" w:afterAutospacing="1"/>
        <w:rPr>
          <w:rFonts w:ascii="Cambria" w:hAnsi="Cambria"/>
        </w:rPr>
      </w:pPr>
      <w:r w:rsidRPr="00D200B2">
        <w:rPr>
          <w:rFonts w:ascii="Cambria" w:hAnsi="Cambria"/>
        </w:rPr>
        <w:t>Communication is a process that may involve several goals, including persuading others to take action or embrace an idea.</w:t>
      </w:r>
    </w:p>
    <w:p w14:paraId="4954159E" w14:textId="77777777" w:rsidR="007C3B01" w:rsidRPr="00D200B2" w:rsidRDefault="007C3B01" w:rsidP="007E2574">
      <w:pPr>
        <w:spacing w:before="100" w:beforeAutospacing="1" w:after="100" w:afterAutospacing="1"/>
        <w:rPr>
          <w:rFonts w:ascii="Cambria" w:hAnsi="Cambria"/>
          <w:b/>
          <w:sz w:val="28"/>
        </w:rPr>
      </w:pPr>
      <w:r w:rsidRPr="00D200B2">
        <w:rPr>
          <w:rFonts w:ascii="Cambria" w:hAnsi="Cambria"/>
          <w:b/>
          <w:sz w:val="28"/>
        </w:rPr>
        <w:t>Feedback</w:t>
      </w:r>
    </w:p>
    <w:p w14:paraId="39CE2039" w14:textId="63AB35AD" w:rsidR="007C3B01" w:rsidRPr="00D200B2" w:rsidRDefault="007C3B01" w:rsidP="007E2574">
      <w:pPr>
        <w:spacing w:before="100" w:beforeAutospacing="1" w:after="100" w:afterAutospacing="1"/>
        <w:rPr>
          <w:rFonts w:ascii="Cambria" w:hAnsi="Cambria"/>
        </w:rPr>
      </w:pPr>
      <w:r w:rsidRPr="00D200B2">
        <w:rPr>
          <w:rFonts w:ascii="Cambria" w:hAnsi="Cambria"/>
          <w:b/>
        </w:rPr>
        <w:t>Feedback</w:t>
      </w:r>
      <w:r w:rsidRPr="00D200B2">
        <w:rPr>
          <w:rFonts w:ascii="Cambria" w:hAnsi="Cambria"/>
        </w:rPr>
        <w:t xml:space="preserve"> is a special kind of communication through which a sender gives specific information (a response) to a receiver. Feedback can be given in all types of communication channels—verbal, nonverbal, and written. It can result from a question; for example, a firearms-safety trainer asks learners to rate the training’s value to them. Feedback can also be personal; for instance, after a subordinate completes a project, the supervisor gives an impression of the person’s performance.</w:t>
      </w:r>
    </w:p>
    <w:p w14:paraId="33B6EBAC" w14:textId="77777777" w:rsidR="007C3B01" w:rsidRPr="00D200B2" w:rsidRDefault="007C3B01" w:rsidP="007E2574">
      <w:pPr>
        <w:spacing w:before="100" w:beforeAutospacing="1" w:after="100" w:afterAutospacing="1"/>
        <w:rPr>
          <w:rFonts w:ascii="Cambria" w:hAnsi="Cambria"/>
        </w:rPr>
      </w:pPr>
      <w:r w:rsidRPr="00D200B2">
        <w:rPr>
          <w:rFonts w:ascii="Cambria" w:hAnsi="Cambria"/>
        </w:rPr>
        <w:lastRenderedPageBreak/>
        <w:t>Within a police agency, supervisors and managers offer feedback to subordinates—such as giving praise or offering instruction—on a daily, informal basis, over and above what may be given during performance reviews. In all types of work (including police work), giving immediate feedback can be far more effective than waiting for a less frequent occasion (such as a quarterly or annual performance review). Why? When people receive feedback while their action or performance is fresh in their minds, they learn more from that information.</w:t>
      </w:r>
    </w:p>
    <w:p w14:paraId="20E27210" w14:textId="6AEFD073" w:rsidR="007C3B01" w:rsidRPr="00D200B2" w:rsidRDefault="007C3B01" w:rsidP="007E2574">
      <w:pPr>
        <w:spacing w:before="100" w:beforeAutospacing="1" w:after="100" w:afterAutospacing="1"/>
        <w:rPr>
          <w:rFonts w:ascii="Cambria" w:hAnsi="Cambria"/>
        </w:rPr>
      </w:pPr>
      <w:r w:rsidRPr="00D200B2">
        <w:rPr>
          <w:rFonts w:ascii="Cambria" w:hAnsi="Cambria"/>
        </w:rPr>
        <w:t>In some police agencies, supervisors can also ask subordinates to provide feedback on management’s performance and policies. However, this is not the norm in such settings. Many supervisors may be reluctant to ask for feedback from anyone, because it could turn attention to areas where they are lacking while ignoring their strengths (Cordner &amp; Scarborough, 2007). Moreover, sub- ordinates may be reluctant to give their superiors honest feedback because they fear it will spark retaliation (in forms such as demotions or withholding of valued professional opportunities).</w:t>
      </w:r>
    </w:p>
    <w:p w14:paraId="2A3E9ABE" w14:textId="77777777" w:rsidR="007C3B01" w:rsidRPr="00D200B2" w:rsidRDefault="007C3B01" w:rsidP="007E2574">
      <w:pPr>
        <w:spacing w:before="100" w:beforeAutospacing="1" w:after="100" w:afterAutospacing="1"/>
        <w:rPr>
          <w:rFonts w:ascii="Cambria" w:hAnsi="Cambria"/>
        </w:rPr>
      </w:pPr>
      <w:r w:rsidRPr="00D200B2">
        <w:rPr>
          <w:rFonts w:ascii="Cambria" w:hAnsi="Cambria"/>
        </w:rPr>
        <w:t>Feedback can flow not only between personnel in a police agency but also between the agency and the communities it serves. For instance, an agency might distribute a written or online survey to citizens asking them to assess the quality of police services provided. The responses to such surveys can help police managers modify procedures (for example, providing more frequent patrols of a neighbor- hood plagued by increasing crime rates) and design needed new initiatives (such as establishing a mounted equestrian unit to provide better crowd control).</w:t>
      </w:r>
    </w:p>
    <w:p w14:paraId="3EC33713" w14:textId="77777777" w:rsidR="007C3B01" w:rsidRPr="00D200B2" w:rsidRDefault="007C3B01" w:rsidP="007E2574">
      <w:pPr>
        <w:spacing w:before="100" w:beforeAutospacing="1" w:after="100" w:afterAutospacing="1"/>
        <w:rPr>
          <w:rFonts w:ascii="Cambria" w:hAnsi="Cambria"/>
          <w:b/>
          <w:sz w:val="28"/>
        </w:rPr>
      </w:pPr>
      <w:r w:rsidRPr="00D200B2">
        <w:rPr>
          <w:rFonts w:ascii="Cambria" w:hAnsi="Cambria"/>
          <w:b/>
          <w:sz w:val="28"/>
        </w:rPr>
        <w:t>Conflict Management</w:t>
      </w:r>
    </w:p>
    <w:p w14:paraId="6224BBC0" w14:textId="77777777" w:rsidR="007C3B01" w:rsidRPr="00D200B2" w:rsidRDefault="007C3B01" w:rsidP="007E2574">
      <w:pPr>
        <w:spacing w:before="100" w:beforeAutospacing="1" w:after="100" w:afterAutospacing="1"/>
        <w:rPr>
          <w:rFonts w:ascii="Cambria" w:hAnsi="Cambria"/>
        </w:rPr>
      </w:pPr>
      <w:r w:rsidRPr="00D200B2">
        <w:rPr>
          <w:rFonts w:ascii="Cambria" w:hAnsi="Cambria"/>
        </w:rPr>
        <w:t>Conflict is inevitable—part of human nature. It arises when people believe they have incompatible goals, compete over scarce resources, or interfere with each other’s efforts. Knowing how to manage conflict through effective communication is a core skill for all police personnel.</w:t>
      </w:r>
    </w:p>
    <w:p w14:paraId="3643AB83" w14:textId="73ACBD92" w:rsidR="007C3B01" w:rsidRPr="00D200B2" w:rsidRDefault="007C3B01" w:rsidP="007E2574">
      <w:pPr>
        <w:spacing w:before="100" w:beforeAutospacing="1" w:after="100" w:afterAutospacing="1"/>
        <w:rPr>
          <w:rFonts w:ascii="Cambria" w:hAnsi="Cambria"/>
        </w:rPr>
      </w:pPr>
      <w:r w:rsidRPr="00D200B2">
        <w:rPr>
          <w:rFonts w:ascii="Cambria" w:hAnsi="Cambria"/>
        </w:rPr>
        <w:t>The first step is to understand the difference between productive and destructive conflict. In a productive conflict, participants balance cooperation with competition, resulting in a gain for all parties. They also keep the discussion centered on the issues at hand, rather than allowing it to devolve into personal and character attacks. In a destructive conflict, disputants often seek to win for themselves rather than achieve a collective gain, and they resort to personal attacks instead of resolving the issues at hand.</w:t>
      </w:r>
    </w:p>
    <w:p w14:paraId="5D17969B" w14:textId="399CF6A3" w:rsidR="007C3B01" w:rsidRPr="00D200B2" w:rsidRDefault="007C3B01" w:rsidP="007E2574">
      <w:pPr>
        <w:spacing w:before="100" w:beforeAutospacing="1" w:after="100" w:afterAutospacing="1"/>
        <w:rPr>
          <w:rFonts w:ascii="Cambria" w:hAnsi="Cambria"/>
        </w:rPr>
      </w:pPr>
      <w:r w:rsidRPr="00D200B2">
        <w:rPr>
          <w:rFonts w:ascii="Cambria" w:hAnsi="Cambria"/>
        </w:rPr>
        <w:t>For example, after learning about an impending budget cut, managers at a police agency discuss ways to deliver the same services with less funding for the forthcoming fiscal year. Tension escalates initially, as people lobby to get a significant share of the available funding for their own departments and teams. Yet the participants are then able to move from destructive to productive conflict by keeping the bigger picture in mind: sustaining high quality in the agency’s services. By looking beyond their individual interests to the larger goal, they arrive at a solution for allocating funds that benefits the agency overall.</w:t>
      </w:r>
    </w:p>
    <w:p w14:paraId="6CF9A63A" w14:textId="5B971AA0" w:rsidR="007C3B01" w:rsidRPr="00D200B2" w:rsidRDefault="007C3B01" w:rsidP="007E2574">
      <w:pPr>
        <w:spacing w:before="100" w:beforeAutospacing="1" w:after="100" w:afterAutospacing="1"/>
        <w:rPr>
          <w:rFonts w:ascii="Cambria" w:hAnsi="Cambria"/>
        </w:rPr>
      </w:pPr>
      <w:r w:rsidRPr="00D200B2">
        <w:rPr>
          <w:rFonts w:ascii="Cambria" w:hAnsi="Cambria"/>
        </w:rPr>
        <w:t>When it comes to managing conflict, effective police managers and front-line officers seek to de-escalate destructive conflict by watching for and correcting symptoms of unproductive conflict. These symptoms include participants ridiculing or threatening one another, impugning each other’s character, refusing to express their thoughts, and harboring resentments (Adler &amp; Proctor, 2011). For instance, if a police manager leading a meeting notices that one person is uncharacteristically silent, the manager might call on that person and encourage sharing of thoughts, concerns, and ideas. Or if the manager observes several participants making character attacks (“You really don’t seem to care about this department!” “Can you actually be that ignorant?”), the manager refocuses the conversation away from personalities and back onto the issues (“Let’s set aside the personal attacks and return to the decision facing us.”)</w:t>
      </w:r>
    </w:p>
    <w:p w14:paraId="42115F1F" w14:textId="057DCCA8" w:rsidR="007C3B01" w:rsidRPr="00D200B2" w:rsidRDefault="007C3B01" w:rsidP="007E2574">
      <w:pPr>
        <w:spacing w:before="100" w:beforeAutospacing="1" w:after="100" w:afterAutospacing="1"/>
        <w:rPr>
          <w:rFonts w:ascii="Cambria" w:hAnsi="Cambria"/>
        </w:rPr>
      </w:pPr>
      <w:r w:rsidRPr="00D200B2">
        <w:rPr>
          <w:rFonts w:ascii="Cambria" w:hAnsi="Cambria"/>
        </w:rPr>
        <w:lastRenderedPageBreak/>
        <w:t>Adroit communicators also adapt their communication style to the situation. For instance, when arresting a suspect, an officer may use an assertive, task-oriented, and decisive communication style (“Put your hands on your head and face the wall”). That same officer may use a collaborative communication style when facilitating a meeting in which task force members will generate ideas for reducing speeding in a neighborhood (Ortmeier &amp; Meese, 2010; Wallace &amp; Roberson, 2009). (“Viktor, we haven’t heard from you yet. What are your thoughts about the strategy currently on the table?”)</w:t>
      </w:r>
    </w:p>
    <w:p w14:paraId="70475111" w14:textId="45286F6C" w:rsidR="00CB06F7" w:rsidRPr="00D200B2" w:rsidRDefault="007C3B01" w:rsidP="007E2574">
      <w:pPr>
        <w:spacing w:before="100" w:beforeAutospacing="1" w:after="100" w:afterAutospacing="1"/>
        <w:jc w:val="center"/>
        <w:rPr>
          <w:rFonts w:ascii="Cambria" w:hAnsi="Cambria"/>
          <w:b/>
          <w:sz w:val="32"/>
        </w:rPr>
      </w:pPr>
      <w:r w:rsidRPr="00D200B2">
        <w:rPr>
          <w:rFonts w:ascii="Cambria" w:hAnsi="Cambria"/>
          <w:b/>
          <w:sz w:val="32"/>
        </w:rPr>
        <w:t>SUMMARY</w:t>
      </w:r>
    </w:p>
    <w:p w14:paraId="2B0F0BDD" w14:textId="77777777" w:rsidR="007C3B01" w:rsidRPr="00D200B2" w:rsidRDefault="007C3B01" w:rsidP="007E2574">
      <w:pPr>
        <w:pStyle w:val="ListParagraph"/>
        <w:numPr>
          <w:ilvl w:val="0"/>
          <w:numId w:val="29"/>
        </w:numPr>
        <w:spacing w:before="100" w:beforeAutospacing="1" w:after="100" w:afterAutospacing="1"/>
        <w:rPr>
          <w:rFonts w:ascii="Cambria" w:hAnsi="Cambria"/>
          <w:b/>
        </w:rPr>
      </w:pPr>
      <w:r w:rsidRPr="00D200B2">
        <w:rPr>
          <w:rFonts w:ascii="Cambria" w:hAnsi="Cambria"/>
          <w:b/>
        </w:rPr>
        <w:t xml:space="preserve">What Is Communication? </w:t>
      </w:r>
    </w:p>
    <w:p w14:paraId="2A583AE1" w14:textId="62E94BD5" w:rsidR="007C3B01" w:rsidRPr="00D200B2" w:rsidRDefault="007C3B01" w:rsidP="007E2574">
      <w:pPr>
        <w:pStyle w:val="ListParagraph"/>
        <w:numPr>
          <w:ilvl w:val="1"/>
          <w:numId w:val="29"/>
        </w:numPr>
        <w:spacing w:before="100" w:beforeAutospacing="1" w:after="100" w:afterAutospacing="1"/>
        <w:rPr>
          <w:rFonts w:ascii="Cambria" w:hAnsi="Cambria"/>
        </w:rPr>
      </w:pPr>
      <w:r w:rsidRPr="00D200B2">
        <w:rPr>
          <w:rFonts w:ascii="Cambria" w:hAnsi="Cambria"/>
        </w:rPr>
        <w:t>Communication is a process involving an exchange of information between a sender and a receiver. It serves several purposes including being understood, understanding others, and persuading others. Communication in a police agency can flow in vertical, horizontal, and diagonal directions, and through formal and informal channels.</w:t>
      </w:r>
    </w:p>
    <w:p w14:paraId="689265B0" w14:textId="77777777" w:rsidR="007C3B01" w:rsidRPr="00D200B2" w:rsidRDefault="007C3B01" w:rsidP="007E2574">
      <w:pPr>
        <w:pStyle w:val="ListParagraph"/>
        <w:numPr>
          <w:ilvl w:val="0"/>
          <w:numId w:val="29"/>
        </w:numPr>
        <w:spacing w:before="100" w:beforeAutospacing="1" w:after="100" w:afterAutospacing="1"/>
        <w:rPr>
          <w:rFonts w:ascii="Cambria" w:hAnsi="Cambria"/>
          <w:b/>
        </w:rPr>
      </w:pPr>
      <w:r w:rsidRPr="00D200B2">
        <w:rPr>
          <w:rFonts w:ascii="Cambria" w:hAnsi="Cambria"/>
          <w:b/>
        </w:rPr>
        <w:t xml:space="preserve">Barriers to Effective Communication. </w:t>
      </w:r>
    </w:p>
    <w:p w14:paraId="15D7865C" w14:textId="7B46DCD2" w:rsidR="007C3B01" w:rsidRPr="00D200B2" w:rsidRDefault="007C3B01" w:rsidP="007E2574">
      <w:pPr>
        <w:pStyle w:val="ListParagraph"/>
        <w:numPr>
          <w:ilvl w:val="1"/>
          <w:numId w:val="29"/>
        </w:numPr>
        <w:spacing w:before="100" w:beforeAutospacing="1" w:after="100" w:afterAutospacing="1"/>
        <w:rPr>
          <w:rFonts w:ascii="Cambria" w:hAnsi="Cambria"/>
        </w:rPr>
      </w:pPr>
      <w:r w:rsidRPr="00D200B2">
        <w:rPr>
          <w:rFonts w:ascii="Cambria" w:hAnsi="Cambria"/>
        </w:rPr>
        <w:t>Barriers include poor communication skills, background differences, lack of credibility in a message source, complex communication channels, denial in a message receiver, unfamiliar language, lack of motivation in senders or receivers, and an organizational culture that stifles communication.</w:t>
      </w:r>
    </w:p>
    <w:p w14:paraId="5961F7EC" w14:textId="77777777" w:rsidR="007C3B01" w:rsidRPr="00D200B2" w:rsidRDefault="007C3B01" w:rsidP="007E2574">
      <w:pPr>
        <w:pStyle w:val="ListParagraph"/>
        <w:numPr>
          <w:ilvl w:val="0"/>
          <w:numId w:val="29"/>
        </w:numPr>
        <w:spacing w:before="100" w:beforeAutospacing="1" w:after="100" w:afterAutospacing="1"/>
        <w:rPr>
          <w:rFonts w:ascii="Cambria" w:hAnsi="Cambria"/>
          <w:b/>
        </w:rPr>
      </w:pPr>
      <w:r w:rsidRPr="00D200B2">
        <w:rPr>
          <w:rFonts w:ascii="Cambria" w:hAnsi="Cambria"/>
          <w:b/>
        </w:rPr>
        <w:t xml:space="preserve">Communication Channels. </w:t>
      </w:r>
    </w:p>
    <w:p w14:paraId="084A28E1" w14:textId="53540573" w:rsidR="007C3B01" w:rsidRPr="00D200B2" w:rsidRDefault="007C3B01" w:rsidP="007E2574">
      <w:pPr>
        <w:pStyle w:val="ListParagraph"/>
        <w:numPr>
          <w:ilvl w:val="1"/>
          <w:numId w:val="29"/>
        </w:numPr>
        <w:spacing w:before="100" w:beforeAutospacing="1" w:after="100" w:afterAutospacing="1"/>
        <w:rPr>
          <w:rFonts w:ascii="Cambria" w:hAnsi="Cambria"/>
        </w:rPr>
      </w:pPr>
      <w:r w:rsidRPr="00D200B2">
        <w:rPr>
          <w:rFonts w:ascii="Cambria" w:hAnsi="Cambria"/>
        </w:rPr>
        <w:t>Channels may be verbal, nonverbal, or written.</w:t>
      </w:r>
    </w:p>
    <w:p w14:paraId="7260D1AB" w14:textId="77777777" w:rsidR="007C3B01" w:rsidRPr="00D200B2" w:rsidRDefault="007C3B01" w:rsidP="007E2574">
      <w:pPr>
        <w:pStyle w:val="ListParagraph"/>
        <w:numPr>
          <w:ilvl w:val="0"/>
          <w:numId w:val="29"/>
        </w:numPr>
        <w:spacing w:before="100" w:beforeAutospacing="1" w:after="100" w:afterAutospacing="1"/>
        <w:rPr>
          <w:rFonts w:ascii="Cambria" w:hAnsi="Cambria"/>
          <w:b/>
        </w:rPr>
      </w:pPr>
      <w:r w:rsidRPr="00D200B2">
        <w:rPr>
          <w:rFonts w:ascii="Cambria" w:hAnsi="Cambria"/>
          <w:b/>
        </w:rPr>
        <w:t xml:space="preserve">A Closer Look at Meetings, Newsletters, and the Grapevine. </w:t>
      </w:r>
    </w:p>
    <w:p w14:paraId="200EEEB8" w14:textId="1E710F33" w:rsidR="007C3B01" w:rsidRPr="00D200B2" w:rsidRDefault="007C3B01" w:rsidP="007E2574">
      <w:pPr>
        <w:pStyle w:val="ListParagraph"/>
        <w:numPr>
          <w:ilvl w:val="1"/>
          <w:numId w:val="29"/>
        </w:numPr>
        <w:spacing w:before="100" w:beforeAutospacing="1" w:after="100" w:afterAutospacing="1"/>
        <w:rPr>
          <w:rFonts w:ascii="Cambria" w:hAnsi="Cambria"/>
        </w:rPr>
      </w:pPr>
      <w:r w:rsidRPr="00D200B2">
        <w:rPr>
          <w:rFonts w:ascii="Cambria" w:hAnsi="Cambria"/>
        </w:rPr>
        <w:t>Before a meeting, the meeting leader should prepare and distribute a clear agenda. During the meeting, the leader must clarify rules about interruptions, invite and manage input from participants, and ensure that the discussion stays focused on agenda topics and that disagreements do not take a personal turn. After the meeting, the leader should distribute minutes and keep a copy of minutes in a file. Police agencies can also use newsletters as a tool for communication with internal and external constituencies. Police managers can take a productive approach to the grapevine (the informal verbal communication channel among agency personnel) by encouraging open communication at all levels and tap into the grapevine to learn employees’ opinions and feelings about changes or conditions in the agency.</w:t>
      </w:r>
    </w:p>
    <w:p w14:paraId="6AED7E00" w14:textId="77777777" w:rsidR="007C3B01" w:rsidRPr="00D200B2" w:rsidRDefault="007C3B01" w:rsidP="007E2574">
      <w:pPr>
        <w:pStyle w:val="ListParagraph"/>
        <w:numPr>
          <w:ilvl w:val="0"/>
          <w:numId w:val="29"/>
        </w:numPr>
        <w:spacing w:before="100" w:beforeAutospacing="1" w:after="100" w:afterAutospacing="1"/>
        <w:rPr>
          <w:rFonts w:ascii="Cambria" w:hAnsi="Cambria"/>
          <w:b/>
        </w:rPr>
      </w:pPr>
      <w:r w:rsidRPr="00D200B2">
        <w:rPr>
          <w:rFonts w:ascii="Cambria" w:hAnsi="Cambria"/>
          <w:b/>
        </w:rPr>
        <w:t xml:space="preserve">Special Communication Challenges. </w:t>
      </w:r>
    </w:p>
    <w:p w14:paraId="77E8DE69" w14:textId="07588B87" w:rsidR="007C3B01" w:rsidRPr="00D200B2" w:rsidRDefault="007C3B01" w:rsidP="007E2574">
      <w:pPr>
        <w:pStyle w:val="ListParagraph"/>
        <w:numPr>
          <w:ilvl w:val="1"/>
          <w:numId w:val="29"/>
        </w:numPr>
        <w:spacing w:before="100" w:beforeAutospacing="1" w:after="100" w:afterAutospacing="1"/>
        <w:rPr>
          <w:rFonts w:ascii="Cambria" w:hAnsi="Cambria"/>
        </w:rPr>
      </w:pPr>
      <w:r w:rsidRPr="00D200B2">
        <w:rPr>
          <w:rFonts w:ascii="Cambria" w:hAnsi="Cambria"/>
        </w:rPr>
        <w:t>Communicating with people from different cultures, different genders, and special populations (such as persons who are mentally or physically disabled) presents unique challenges for police officers. Police can surmount these challenges by, for example, learning as much as possible about cultures different from their own; acknowledging and accommodating differences in communication styles between men and women; and learning how to gauge an incident in which a member of a special population is involved, engage the person, and conclude the incident effectively.</w:t>
      </w:r>
    </w:p>
    <w:p w14:paraId="27D8BB66" w14:textId="77777777" w:rsidR="007C3B01" w:rsidRPr="00D200B2" w:rsidRDefault="007C3B01" w:rsidP="007E2574">
      <w:pPr>
        <w:pStyle w:val="ListParagraph"/>
        <w:numPr>
          <w:ilvl w:val="0"/>
          <w:numId w:val="29"/>
        </w:numPr>
        <w:spacing w:before="100" w:beforeAutospacing="1" w:after="100" w:afterAutospacing="1"/>
        <w:rPr>
          <w:rFonts w:ascii="Cambria" w:hAnsi="Cambria"/>
          <w:b/>
        </w:rPr>
      </w:pPr>
      <w:r w:rsidRPr="00D200B2">
        <w:rPr>
          <w:rFonts w:ascii="Cambria" w:hAnsi="Cambria"/>
          <w:b/>
        </w:rPr>
        <w:t xml:space="preserve">Communicating with the News Media. </w:t>
      </w:r>
    </w:p>
    <w:p w14:paraId="3BA94C9E" w14:textId="3407BC8A" w:rsidR="007C3B01" w:rsidRPr="00D200B2" w:rsidRDefault="007C3B01" w:rsidP="007E2574">
      <w:pPr>
        <w:pStyle w:val="ListParagraph"/>
        <w:numPr>
          <w:ilvl w:val="1"/>
          <w:numId w:val="29"/>
        </w:numPr>
        <w:spacing w:before="100" w:beforeAutospacing="1" w:after="100" w:afterAutospacing="1"/>
        <w:rPr>
          <w:rFonts w:ascii="Cambria" w:hAnsi="Cambria"/>
        </w:rPr>
      </w:pPr>
      <w:r w:rsidRPr="00D200B2">
        <w:rPr>
          <w:rFonts w:ascii="Cambria" w:hAnsi="Cambria"/>
        </w:rPr>
        <w:t>News media and police often have an antagonistic relationship. This erodes trust between both sides, instills fear in citizens when news media publish a preponderance of negative stories about police, and prevents police agencies from making their activities transparent and accessible to the public. To address this problem, police must improve their communication with the news media (including controlling information leaks and managing media conferences strategically) and strengthen their relationship with the media (for example, by including media representatives in police briefings and demonstrating professionalism while interacting with journalists).</w:t>
      </w:r>
    </w:p>
    <w:p w14:paraId="6D21243D" w14:textId="77777777" w:rsidR="007C3B01" w:rsidRPr="00D200B2" w:rsidRDefault="007C3B01" w:rsidP="007E2574">
      <w:pPr>
        <w:pStyle w:val="ListParagraph"/>
        <w:numPr>
          <w:ilvl w:val="0"/>
          <w:numId w:val="29"/>
        </w:numPr>
        <w:spacing w:before="100" w:beforeAutospacing="1" w:after="100" w:afterAutospacing="1"/>
        <w:rPr>
          <w:rFonts w:ascii="Cambria" w:hAnsi="Cambria"/>
          <w:b/>
        </w:rPr>
      </w:pPr>
      <w:r w:rsidRPr="00D200B2">
        <w:rPr>
          <w:rFonts w:ascii="Cambria" w:hAnsi="Cambria"/>
          <w:b/>
        </w:rPr>
        <w:t xml:space="preserve">Communicating with Other Agencies. </w:t>
      </w:r>
    </w:p>
    <w:p w14:paraId="68ED2795" w14:textId="4099F38C" w:rsidR="007C3B01" w:rsidRPr="00D200B2" w:rsidRDefault="007C3B01" w:rsidP="007E2574">
      <w:pPr>
        <w:pStyle w:val="ListParagraph"/>
        <w:numPr>
          <w:ilvl w:val="1"/>
          <w:numId w:val="29"/>
        </w:numPr>
        <w:spacing w:before="100" w:beforeAutospacing="1" w:after="100" w:afterAutospacing="1"/>
        <w:rPr>
          <w:rFonts w:ascii="Cambria" w:hAnsi="Cambria"/>
        </w:rPr>
      </w:pPr>
      <w:r w:rsidRPr="00D200B2">
        <w:rPr>
          <w:rFonts w:ascii="Cambria" w:hAnsi="Cambria"/>
        </w:rPr>
        <w:lastRenderedPageBreak/>
        <w:t>Police can improve collaboration with other agencies by communicating frequently with them and taking advantage of technological advances such as SAFECOM.</w:t>
      </w:r>
    </w:p>
    <w:p w14:paraId="3B2E9AF4" w14:textId="77777777" w:rsidR="007C3B01" w:rsidRPr="00D200B2" w:rsidRDefault="007C3B01" w:rsidP="007E2574">
      <w:pPr>
        <w:pStyle w:val="ListParagraph"/>
        <w:numPr>
          <w:ilvl w:val="0"/>
          <w:numId w:val="29"/>
        </w:numPr>
        <w:spacing w:before="100" w:beforeAutospacing="1" w:after="100" w:afterAutospacing="1"/>
        <w:rPr>
          <w:rFonts w:ascii="Cambria" w:hAnsi="Cambria"/>
          <w:b/>
        </w:rPr>
      </w:pPr>
      <w:r w:rsidRPr="00D200B2">
        <w:rPr>
          <w:rFonts w:ascii="Cambria" w:hAnsi="Cambria"/>
          <w:b/>
        </w:rPr>
        <w:t xml:space="preserve">Four Essential Communication Skills. </w:t>
      </w:r>
    </w:p>
    <w:p w14:paraId="7AAB631F" w14:textId="2B7824F5" w:rsidR="00CB06F7" w:rsidRPr="00D200B2" w:rsidRDefault="007C3B01" w:rsidP="007E2574">
      <w:pPr>
        <w:pStyle w:val="ListParagraph"/>
        <w:numPr>
          <w:ilvl w:val="1"/>
          <w:numId w:val="29"/>
        </w:numPr>
        <w:spacing w:before="100" w:beforeAutospacing="1" w:after="100" w:afterAutospacing="1"/>
        <w:rPr>
          <w:rFonts w:ascii="Cambria" w:hAnsi="Cambria"/>
        </w:rPr>
      </w:pPr>
      <w:r w:rsidRPr="00D200B2">
        <w:rPr>
          <w:rFonts w:ascii="Cambria" w:hAnsi="Cambria"/>
        </w:rPr>
        <w:t>Four skills that can further help police enhance their effectiveness are facilitation of problem solving, persuasion to influence people over whom they have no formal authority, giving feedback to guide subordinates’ performance-improvement efforts and gathering feedback from community members, and conflict management.</w:t>
      </w:r>
    </w:p>
    <w:p w14:paraId="4514CE52" w14:textId="478EE56C" w:rsidR="00CB06F7" w:rsidRPr="00D200B2" w:rsidRDefault="00CB06F7" w:rsidP="007E2574">
      <w:pPr>
        <w:spacing w:before="100" w:beforeAutospacing="1" w:after="100" w:afterAutospacing="1"/>
        <w:rPr>
          <w:rFonts w:ascii="Cambria" w:hAnsi="Cambria"/>
        </w:rPr>
      </w:pPr>
    </w:p>
    <w:p w14:paraId="500436ED" w14:textId="4CBC0201" w:rsidR="00F74EC5" w:rsidRPr="00D200B2" w:rsidRDefault="00F74EC5" w:rsidP="007E2574">
      <w:pPr>
        <w:spacing w:before="100" w:beforeAutospacing="1" w:after="100" w:afterAutospacing="1"/>
        <w:rPr>
          <w:rFonts w:ascii="Cambria" w:hAnsi="Cambria"/>
        </w:rPr>
      </w:pPr>
    </w:p>
    <w:p w14:paraId="63A5CD62" w14:textId="6AC50D74" w:rsidR="00F74EC5" w:rsidRPr="00D200B2" w:rsidRDefault="00F74EC5" w:rsidP="007E2574">
      <w:pPr>
        <w:spacing w:before="100" w:beforeAutospacing="1" w:after="100" w:afterAutospacing="1"/>
        <w:rPr>
          <w:rFonts w:ascii="Cambria" w:hAnsi="Cambria"/>
        </w:rPr>
      </w:pPr>
    </w:p>
    <w:p w14:paraId="770EB299" w14:textId="785FC499" w:rsidR="00F74EC5" w:rsidRPr="00D200B2" w:rsidRDefault="00F74EC5" w:rsidP="007E2574">
      <w:pPr>
        <w:pBdr>
          <w:top w:val="single" w:sz="48" w:space="1" w:color="auto"/>
        </w:pBdr>
        <w:spacing w:before="100" w:beforeAutospacing="1" w:after="100" w:afterAutospacing="1"/>
        <w:jc w:val="center"/>
        <w:rPr>
          <w:rFonts w:ascii="Cambria" w:hAnsi="Cambria"/>
          <w:b/>
          <w:sz w:val="36"/>
        </w:rPr>
      </w:pPr>
      <w:r w:rsidRPr="00D200B2">
        <w:rPr>
          <w:rFonts w:ascii="Cambria" w:hAnsi="Cambria"/>
          <w:b/>
          <w:sz w:val="36"/>
        </w:rPr>
        <w:t>CHAPTER 10 :  Training, Development, and Deployment of Human Resources</w:t>
      </w:r>
    </w:p>
    <w:p w14:paraId="09E67D7D" w14:textId="77777777" w:rsidR="00F74EC5" w:rsidRPr="00D200B2" w:rsidRDefault="00F74EC5" w:rsidP="007E2574">
      <w:pPr>
        <w:spacing w:before="100" w:beforeAutospacing="1" w:after="100" w:afterAutospacing="1"/>
        <w:rPr>
          <w:rFonts w:ascii="Cambria" w:hAnsi="Cambria"/>
          <w:b/>
          <w:sz w:val="32"/>
        </w:rPr>
      </w:pPr>
      <w:r w:rsidRPr="00D200B2">
        <w:rPr>
          <w:rFonts w:ascii="Cambria" w:hAnsi="Cambria"/>
          <w:b/>
          <w:sz w:val="32"/>
        </w:rPr>
        <w:t>Introduction</w:t>
      </w:r>
    </w:p>
    <w:p w14:paraId="7B8768E0" w14:textId="4020763F" w:rsidR="00F74EC5" w:rsidRPr="00D200B2" w:rsidRDefault="00F74EC5" w:rsidP="007E2574">
      <w:pPr>
        <w:spacing w:before="100" w:beforeAutospacing="1" w:after="100" w:afterAutospacing="1"/>
        <w:rPr>
          <w:rFonts w:ascii="Cambria" w:hAnsi="Cambria"/>
        </w:rPr>
      </w:pPr>
      <w:r w:rsidRPr="00D200B2">
        <w:rPr>
          <w:rFonts w:ascii="Cambria" w:hAnsi="Cambria"/>
        </w:rPr>
        <w:t>A police agency is made up of human beings who uniquely influence citizens’ everyday lives. Officers and citizens interact with one another frequently, so the ways in which an agency trains, develops, and deploys its human resources can make or break the quality of those interactions. Compelling evidence suggests that these three personnel practices—when applied effectively—greatly reduce the probability that officers will be involved in misconduct (Hughes &amp; Andre, 2007).</w:t>
      </w:r>
    </w:p>
    <w:p w14:paraId="14CF4846" w14:textId="710F6B3F" w:rsidR="00F74EC5" w:rsidRPr="00D200B2" w:rsidRDefault="00F74EC5" w:rsidP="007E2574">
      <w:pPr>
        <w:spacing w:before="100" w:beforeAutospacing="1" w:after="100" w:afterAutospacing="1"/>
        <w:rPr>
          <w:rFonts w:ascii="Cambria" w:hAnsi="Cambria"/>
        </w:rPr>
      </w:pPr>
      <w:r w:rsidRPr="00D200B2">
        <w:rPr>
          <w:rFonts w:ascii="Cambria" w:hAnsi="Cambria"/>
        </w:rPr>
        <w:t>But effective training, development, and deployment require an agency culture that emphasizes learning and growth. Unfortunately, many police agencies exhibit a culture that promotes a sense of entitlement instead. Entitlement culture derives from certain civil service rules (such as nonprobationary status and disciplinary procedures); guarantees of retirement benefits based on years of service and percentages of annual income; and contractual union requirements such as guarantee of union legal representation, mandated disciplinary processes, and assignment preference based on seniority.</w:t>
      </w:r>
    </w:p>
    <w:p w14:paraId="6F14524F" w14:textId="19265848" w:rsidR="00F74EC5" w:rsidRPr="00D200B2" w:rsidRDefault="00F74EC5" w:rsidP="007E2574">
      <w:pPr>
        <w:spacing w:before="100" w:beforeAutospacing="1" w:after="100" w:afterAutospacing="1"/>
        <w:rPr>
          <w:rFonts w:ascii="Cambria" w:hAnsi="Cambria"/>
        </w:rPr>
      </w:pPr>
      <w:r w:rsidRPr="00D200B2">
        <w:rPr>
          <w:rFonts w:ascii="Cambria" w:hAnsi="Cambria"/>
        </w:rPr>
        <w:t>There is good news, however: Many police agencies are seeking to foster a culture of learning and growth rather than entitlement (Tichy, 1997). Agencies striving toward this new direction define staff training, development, and deployment as top priorities while continuing to provide the swift and effective responses to crises and calls-for-service that the public expects.</w:t>
      </w:r>
    </w:p>
    <w:p w14:paraId="79A69955" w14:textId="29BB2692" w:rsidR="00F74EC5" w:rsidRPr="00D200B2" w:rsidRDefault="00F74EC5" w:rsidP="007E2574">
      <w:pPr>
        <w:spacing w:before="100" w:beforeAutospacing="1" w:after="100" w:afterAutospacing="1"/>
        <w:rPr>
          <w:rFonts w:ascii="Cambria" w:hAnsi="Cambria"/>
        </w:rPr>
      </w:pPr>
      <w:r w:rsidRPr="00D200B2">
        <w:rPr>
          <w:rFonts w:ascii="Cambria" w:hAnsi="Cambria"/>
        </w:rPr>
        <w:t>In this chapter, we explore these three crucial personnel practices in detail. We begin with training, the imparting or enhancing of specific knowledge or skills to police personnel—including types of training, the role of licensing boards and commissions in training, and the question of how higher education can augment training. We then move to the subject of development, or the enhancing of police personnel’s knowledge, skills, and abilities (KSAs) through ongoing career experiences. We examine three core forms of development: career planning, leadership development programs, and succession planning. Finally, we take a close look at deployment—how a police agency puts its human resources to use through strategic project or job assignment, scheduling, and the assembly of working groups.</w:t>
      </w:r>
    </w:p>
    <w:p w14:paraId="657887A7" w14:textId="77777777" w:rsidR="00F74EC5" w:rsidRPr="00D200B2" w:rsidRDefault="00F74EC5" w:rsidP="007E2574">
      <w:pPr>
        <w:spacing w:before="100" w:beforeAutospacing="1" w:after="100" w:afterAutospacing="1"/>
        <w:jc w:val="center"/>
        <w:rPr>
          <w:rFonts w:ascii="Cambria" w:hAnsi="Cambria"/>
          <w:b/>
        </w:rPr>
      </w:pPr>
    </w:p>
    <w:p w14:paraId="07553CCE" w14:textId="0BC37BFE" w:rsidR="00F74EC5" w:rsidRPr="00D200B2" w:rsidRDefault="00F74EC5" w:rsidP="007E2574">
      <w:pPr>
        <w:spacing w:before="100" w:beforeAutospacing="1" w:after="100" w:afterAutospacing="1"/>
        <w:jc w:val="center"/>
        <w:rPr>
          <w:rFonts w:ascii="Cambria" w:hAnsi="Cambria"/>
          <w:b/>
          <w:sz w:val="28"/>
        </w:rPr>
      </w:pPr>
      <w:r w:rsidRPr="00D200B2">
        <w:rPr>
          <w:rFonts w:ascii="Cambria" w:hAnsi="Cambria"/>
          <w:b/>
          <w:sz w:val="28"/>
        </w:rPr>
        <w:t>TRAINING: DEVELOPING SKILLS AND PREPARING FOR POLICE WORK</w:t>
      </w:r>
    </w:p>
    <w:p w14:paraId="7BA1F31C" w14:textId="5BF8FD57" w:rsidR="00CB06F7" w:rsidRPr="00D200B2" w:rsidRDefault="00F74EC5" w:rsidP="007E2574">
      <w:pPr>
        <w:spacing w:before="100" w:beforeAutospacing="1" w:after="100" w:afterAutospacing="1"/>
        <w:rPr>
          <w:rFonts w:ascii="Cambria" w:hAnsi="Cambria"/>
        </w:rPr>
      </w:pPr>
      <w:r w:rsidRPr="00D200B2">
        <w:rPr>
          <w:rFonts w:ascii="Cambria" w:hAnsi="Cambria"/>
        </w:rPr>
        <w:lastRenderedPageBreak/>
        <w:t xml:space="preserve">Some people argue that the terms training and education are synonymous, but those who train and educate may disagree. As a rule, </w:t>
      </w:r>
      <w:r w:rsidRPr="00D200B2">
        <w:rPr>
          <w:rFonts w:ascii="Cambria" w:hAnsi="Cambria"/>
          <w:b/>
        </w:rPr>
        <w:t>training</w:t>
      </w:r>
      <w:r w:rsidRPr="00D200B2">
        <w:rPr>
          <w:rFonts w:ascii="Cambria" w:hAnsi="Cambria"/>
        </w:rPr>
        <w:t xml:space="preserve"> encompasses knowledge and skill development and the kind of on-the-job preparation found in policing. </w:t>
      </w:r>
      <w:r w:rsidRPr="00D200B2">
        <w:rPr>
          <w:rFonts w:ascii="Cambria" w:hAnsi="Cambria"/>
          <w:b/>
        </w:rPr>
        <w:t>Education</w:t>
      </w:r>
      <w:r w:rsidRPr="00D200B2">
        <w:rPr>
          <w:rFonts w:ascii="Cambria" w:hAnsi="Cambria"/>
        </w:rPr>
        <w:t xml:space="preserve"> involves learning and comprehending concepts as well as developing problem-solving and critical thinking skills through a school, college, or university experience.</w:t>
      </w:r>
    </w:p>
    <w:p w14:paraId="6F46732C" w14:textId="5E5A9BAB" w:rsidR="00CB06F7" w:rsidRPr="00D200B2" w:rsidRDefault="00F74EC5" w:rsidP="007E2574">
      <w:pPr>
        <w:spacing w:before="100" w:beforeAutospacing="1" w:after="100" w:afterAutospacing="1"/>
        <w:rPr>
          <w:rFonts w:ascii="Cambria" w:hAnsi="Cambria"/>
        </w:rPr>
      </w:pPr>
      <w:r w:rsidRPr="00D200B2">
        <w:rPr>
          <w:rFonts w:ascii="Cambria" w:hAnsi="Cambria"/>
        </w:rPr>
        <w:t>Most police academies strive to blend training with education, since police officers use job-related as well as critical thinking skills during the course of their employment. For instance, training in firearms usage and safety is skill based, conducted at a location (a firing range) specifically designed for this purpose. But officers can gain an education in firearms usage and safety (as well as other knowledge areas crucial to their jobs) through college-level courses, seminars, and other educational opportunities.</w:t>
      </w:r>
    </w:p>
    <w:p w14:paraId="3623BE8F" w14:textId="77777777" w:rsidR="00F74EC5" w:rsidRPr="00D200B2" w:rsidRDefault="00F74EC5" w:rsidP="007E2574">
      <w:pPr>
        <w:spacing w:before="100" w:beforeAutospacing="1" w:after="100" w:afterAutospacing="1"/>
        <w:rPr>
          <w:rFonts w:ascii="Cambria" w:hAnsi="Cambria"/>
        </w:rPr>
      </w:pPr>
      <w:r w:rsidRPr="00D200B2">
        <w:rPr>
          <w:rFonts w:ascii="Cambria" w:hAnsi="Cambria"/>
        </w:rPr>
        <w:t>Teaching adult learners—including police officers—is vastly different from teaching high school and traditional college-age students. Adult learners have more life experience and are generally better informed than younger students. Mature learners expect to apply what they learn, and they may have different learning styles. For example, one person may learn more effectively by watching others carry out tasks, while another learns best by reading instructions. By providing different types of training activities, an agency can deliver experiences that accommodate many different learning styles.</w:t>
      </w:r>
    </w:p>
    <w:p w14:paraId="14523357" w14:textId="77777777" w:rsidR="00F74EC5" w:rsidRPr="00D200B2" w:rsidRDefault="00F74EC5" w:rsidP="007E2574">
      <w:pPr>
        <w:spacing w:before="100" w:beforeAutospacing="1" w:after="100" w:afterAutospacing="1"/>
        <w:rPr>
          <w:rFonts w:ascii="Cambria" w:hAnsi="Cambria"/>
          <w:b/>
          <w:sz w:val="28"/>
        </w:rPr>
      </w:pPr>
      <w:r w:rsidRPr="00D200B2">
        <w:rPr>
          <w:rFonts w:ascii="Cambria" w:hAnsi="Cambria"/>
          <w:b/>
          <w:sz w:val="28"/>
        </w:rPr>
        <w:t>Types of Training</w:t>
      </w:r>
    </w:p>
    <w:p w14:paraId="30885DB5" w14:textId="72FAEEE8" w:rsidR="00F74EC5" w:rsidRPr="00D200B2" w:rsidRDefault="00F74EC5" w:rsidP="007E2574">
      <w:pPr>
        <w:spacing w:before="100" w:beforeAutospacing="1" w:after="100" w:afterAutospacing="1"/>
        <w:rPr>
          <w:rFonts w:ascii="Cambria" w:hAnsi="Cambria"/>
        </w:rPr>
      </w:pPr>
      <w:r w:rsidRPr="00D200B2">
        <w:rPr>
          <w:rFonts w:ascii="Cambria" w:hAnsi="Cambria"/>
        </w:rPr>
        <w:t>Police officers undergo extensive training before they become tenured officers and they continue their training while they are on the job. Training can take numerous forms. In the following pages, we examine the most common and important types of training, including basic preservice training, on-the-job (field) training, and in-service (continuous professional) training.</w:t>
      </w:r>
    </w:p>
    <w:p w14:paraId="6643F949" w14:textId="3708C385" w:rsidR="00F74EC5" w:rsidRPr="0048252F" w:rsidRDefault="00F74EC5" w:rsidP="0048252F">
      <w:pPr>
        <w:spacing w:before="100" w:beforeAutospacing="1" w:after="100" w:afterAutospacing="1"/>
        <w:rPr>
          <w:rFonts w:ascii="Cambria" w:hAnsi="Cambria"/>
        </w:rPr>
      </w:pPr>
      <w:r w:rsidRPr="00D200B2">
        <w:rPr>
          <w:rFonts w:ascii="Cambria" w:hAnsi="Cambria"/>
          <w:b/>
        </w:rPr>
        <w:t>Basic Preservice Training</w:t>
      </w:r>
      <w:r w:rsidRPr="00D200B2">
        <w:rPr>
          <w:rFonts w:ascii="Cambria" w:hAnsi="Cambria"/>
        </w:rPr>
        <w:tab/>
        <w:t>Recruits who are assessed and hired (see Chapter 8) begin basic preservice training. This training, usually provided at a police academy, introduces recruits to police work and provides an overview of the justice system, including the roles of the police, courts, and corrections agencies. The curriculum also includes physical fitness, report writing, criminal and motor vehicle laws and procedures, rules of evidence, search and seizure, communications, patrol strategies, arrest procedures, firearms training, and basic investigations. (See Table 10-1.)</w:t>
      </w:r>
    </w:p>
    <w:tbl>
      <w:tblPr>
        <w:tblW w:w="10970" w:type="dxa"/>
        <w:tblLook w:val="04A0" w:firstRow="1" w:lastRow="0" w:firstColumn="1" w:lastColumn="0" w:noHBand="0" w:noVBand="1"/>
      </w:tblPr>
      <w:tblGrid>
        <w:gridCol w:w="1040"/>
        <w:gridCol w:w="3180"/>
        <w:gridCol w:w="871"/>
        <w:gridCol w:w="479"/>
        <w:gridCol w:w="1042"/>
        <w:gridCol w:w="3548"/>
        <w:gridCol w:w="870"/>
      </w:tblGrid>
      <w:tr w:rsidR="00CD7824" w:rsidRPr="00D200B2" w14:paraId="3E859A7A" w14:textId="77777777" w:rsidTr="0048252F">
        <w:trPr>
          <w:trHeight w:val="320"/>
        </w:trPr>
        <w:tc>
          <w:tcPr>
            <w:tcW w:w="10970" w:type="dxa"/>
            <w:gridSpan w:val="7"/>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77C43DD9" w14:textId="77777777" w:rsidR="00CD7824" w:rsidRPr="00D200B2" w:rsidRDefault="00CD7824" w:rsidP="007E2574">
            <w:pPr>
              <w:spacing w:before="100" w:beforeAutospacing="1" w:after="100" w:afterAutospacing="1"/>
              <w:jc w:val="center"/>
              <w:rPr>
                <w:rFonts w:ascii="Cambria" w:hAnsi="Cambria" w:cs="Calibri"/>
                <w:b/>
                <w:bCs/>
                <w:color w:val="000000"/>
              </w:rPr>
            </w:pPr>
            <w:r w:rsidRPr="00D200B2">
              <w:rPr>
                <w:rFonts w:ascii="Cambria" w:hAnsi="Cambria" w:cs="Calibri"/>
                <w:b/>
                <w:bCs/>
                <w:color w:val="000000"/>
              </w:rPr>
              <w:t>table 10-1 Sample Academy Curriculum</w:t>
            </w:r>
          </w:p>
        </w:tc>
      </w:tr>
      <w:tr w:rsidR="00CD7824" w:rsidRPr="00D200B2" w14:paraId="3639A138" w14:textId="77777777" w:rsidTr="0048252F">
        <w:trPr>
          <w:trHeight w:val="1240"/>
        </w:trPr>
        <w:tc>
          <w:tcPr>
            <w:tcW w:w="1097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268422D9"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Although the length and subject areas of preservice training programs may vary, all such programs address the basic knowledge, skills, and abilities (KSAs) a police officer should possess and demonstrate. As an example of preservice training, the state-established minimum requirements for California police academy content (learning domains) and hourly requirements are presented below. Most California police academies exceed the minimum content and hourly requirements</w:t>
            </w:r>
          </w:p>
        </w:tc>
      </w:tr>
      <w:tr w:rsidR="00CD7824" w:rsidRPr="00D200B2" w14:paraId="56BA1024" w14:textId="77777777" w:rsidTr="0048252F">
        <w:trPr>
          <w:trHeight w:val="240"/>
        </w:trPr>
        <w:tc>
          <w:tcPr>
            <w:tcW w:w="10970" w:type="dxa"/>
            <w:gridSpan w:val="7"/>
            <w:tcBorders>
              <w:top w:val="single" w:sz="4" w:space="0" w:color="auto"/>
              <w:left w:val="single" w:sz="8" w:space="0" w:color="auto"/>
              <w:bottom w:val="nil"/>
              <w:right w:val="single" w:sz="8" w:space="0" w:color="000000"/>
            </w:tcBorders>
            <w:shd w:val="clear" w:color="auto" w:fill="auto"/>
            <w:noWrap/>
            <w:vAlign w:val="center"/>
            <w:hideMark/>
          </w:tcPr>
          <w:p w14:paraId="5BEAB8A2"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 </w:t>
            </w:r>
          </w:p>
        </w:tc>
      </w:tr>
      <w:tr w:rsidR="0048252F" w:rsidRPr="00D200B2" w14:paraId="10F37A8A" w14:textId="77777777" w:rsidTr="0048252F">
        <w:trPr>
          <w:trHeight w:val="620"/>
        </w:trPr>
        <w:tc>
          <w:tcPr>
            <w:tcW w:w="1040" w:type="dxa"/>
            <w:tcBorders>
              <w:top w:val="single" w:sz="8" w:space="0" w:color="auto"/>
              <w:left w:val="single" w:sz="8" w:space="0" w:color="auto"/>
              <w:bottom w:val="single" w:sz="8" w:space="0" w:color="auto"/>
              <w:right w:val="nil"/>
            </w:tcBorders>
            <w:shd w:val="clear" w:color="auto" w:fill="auto"/>
            <w:vAlign w:val="center"/>
            <w:hideMark/>
          </w:tcPr>
          <w:p w14:paraId="3B0A277F" w14:textId="77777777" w:rsidR="00CD7824" w:rsidRPr="00D200B2" w:rsidRDefault="00CD7824" w:rsidP="007E2574">
            <w:pPr>
              <w:spacing w:before="100" w:beforeAutospacing="1" w:after="100" w:afterAutospacing="1"/>
              <w:jc w:val="center"/>
              <w:rPr>
                <w:rFonts w:ascii="Cambria" w:hAnsi="Cambria" w:cs="Calibri"/>
                <w:b/>
                <w:bCs/>
                <w:color w:val="000000"/>
                <w:sz w:val="20"/>
                <w:szCs w:val="20"/>
              </w:rPr>
            </w:pPr>
            <w:r w:rsidRPr="00D200B2">
              <w:rPr>
                <w:rFonts w:ascii="Cambria" w:hAnsi="Cambria" w:cs="Calibri"/>
                <w:b/>
                <w:bCs/>
                <w:color w:val="000000"/>
                <w:sz w:val="20"/>
                <w:szCs w:val="20"/>
              </w:rPr>
              <w:t xml:space="preserve">DOMAIN NUMBER </w:t>
            </w:r>
          </w:p>
        </w:tc>
        <w:tc>
          <w:tcPr>
            <w:tcW w:w="3180" w:type="dxa"/>
            <w:tcBorders>
              <w:top w:val="single" w:sz="8" w:space="0" w:color="auto"/>
              <w:left w:val="nil"/>
              <w:bottom w:val="single" w:sz="8" w:space="0" w:color="auto"/>
              <w:right w:val="nil"/>
            </w:tcBorders>
            <w:shd w:val="clear" w:color="auto" w:fill="auto"/>
            <w:vAlign w:val="center"/>
            <w:hideMark/>
          </w:tcPr>
          <w:p w14:paraId="0F99F4A1" w14:textId="77777777" w:rsidR="00CD7824" w:rsidRPr="00D200B2" w:rsidRDefault="00CD7824" w:rsidP="007E2574">
            <w:pPr>
              <w:spacing w:before="100" w:beforeAutospacing="1" w:after="100" w:afterAutospacing="1"/>
              <w:jc w:val="center"/>
              <w:rPr>
                <w:rFonts w:ascii="Cambria" w:hAnsi="Cambria" w:cs="Calibri"/>
                <w:b/>
                <w:bCs/>
                <w:color w:val="000000"/>
                <w:sz w:val="20"/>
                <w:szCs w:val="20"/>
              </w:rPr>
            </w:pPr>
            <w:r w:rsidRPr="00D200B2">
              <w:rPr>
                <w:rFonts w:ascii="Cambria" w:hAnsi="Cambria" w:cs="Calibri"/>
                <w:b/>
                <w:bCs/>
                <w:color w:val="000000"/>
                <w:sz w:val="20"/>
                <w:szCs w:val="20"/>
              </w:rPr>
              <w:t>DOMAIN DESCRIPTION</w:t>
            </w:r>
          </w:p>
        </w:tc>
        <w:tc>
          <w:tcPr>
            <w:tcW w:w="871" w:type="dxa"/>
            <w:tcBorders>
              <w:top w:val="single" w:sz="8" w:space="0" w:color="auto"/>
              <w:left w:val="nil"/>
              <w:bottom w:val="single" w:sz="8" w:space="0" w:color="auto"/>
              <w:right w:val="nil"/>
            </w:tcBorders>
            <w:shd w:val="clear" w:color="auto" w:fill="auto"/>
            <w:vAlign w:val="center"/>
            <w:hideMark/>
          </w:tcPr>
          <w:p w14:paraId="204A6E86" w14:textId="1B8CA32B" w:rsidR="00CD7824" w:rsidRPr="00D200B2" w:rsidRDefault="0048252F" w:rsidP="007E2574">
            <w:pPr>
              <w:spacing w:before="100" w:beforeAutospacing="1" w:after="100" w:afterAutospacing="1"/>
              <w:jc w:val="center"/>
              <w:rPr>
                <w:rFonts w:ascii="Cambria" w:hAnsi="Cambria" w:cs="Calibri"/>
                <w:b/>
                <w:bCs/>
                <w:color w:val="000000"/>
                <w:sz w:val="20"/>
                <w:szCs w:val="20"/>
              </w:rPr>
            </w:pPr>
            <w:r>
              <w:rPr>
                <w:rFonts w:ascii="Cambria" w:hAnsi="Cambria" w:cs="Calibri"/>
                <w:b/>
                <w:bCs/>
                <w:color w:val="000000"/>
                <w:sz w:val="20"/>
                <w:szCs w:val="20"/>
              </w:rPr>
              <w:t># of</w:t>
            </w:r>
            <w:r w:rsidR="00CD7824" w:rsidRPr="00D200B2">
              <w:rPr>
                <w:rFonts w:ascii="Cambria" w:hAnsi="Cambria" w:cs="Calibri"/>
                <w:b/>
                <w:bCs/>
                <w:color w:val="000000"/>
                <w:sz w:val="20"/>
                <w:szCs w:val="20"/>
              </w:rPr>
              <w:t xml:space="preserve"> HOURS</w:t>
            </w:r>
          </w:p>
        </w:tc>
        <w:tc>
          <w:tcPr>
            <w:tcW w:w="479" w:type="dxa"/>
            <w:tcBorders>
              <w:top w:val="single" w:sz="8" w:space="0" w:color="auto"/>
              <w:left w:val="nil"/>
              <w:bottom w:val="single" w:sz="8" w:space="0" w:color="auto"/>
              <w:right w:val="nil"/>
            </w:tcBorders>
            <w:shd w:val="clear" w:color="auto" w:fill="auto"/>
            <w:vAlign w:val="center"/>
            <w:hideMark/>
          </w:tcPr>
          <w:p w14:paraId="627EE0B2" w14:textId="77777777" w:rsidR="00CD7824" w:rsidRPr="00D200B2" w:rsidRDefault="00CD7824" w:rsidP="007E2574">
            <w:pPr>
              <w:spacing w:before="100" w:beforeAutospacing="1" w:after="100" w:afterAutospacing="1"/>
              <w:jc w:val="center"/>
              <w:rPr>
                <w:rFonts w:ascii="Cambria" w:hAnsi="Cambria" w:cs="Calibri"/>
                <w:b/>
                <w:bCs/>
                <w:color w:val="000000"/>
                <w:sz w:val="20"/>
                <w:szCs w:val="20"/>
              </w:rPr>
            </w:pPr>
            <w:r w:rsidRPr="00D200B2">
              <w:rPr>
                <w:rFonts w:ascii="Cambria" w:hAnsi="Cambria" w:cs="Calibri"/>
                <w:b/>
                <w:bCs/>
                <w:color w:val="000000"/>
                <w:sz w:val="20"/>
                <w:szCs w:val="20"/>
              </w:rPr>
              <w:t> </w:t>
            </w:r>
          </w:p>
        </w:tc>
        <w:tc>
          <w:tcPr>
            <w:tcW w:w="1042" w:type="dxa"/>
            <w:tcBorders>
              <w:top w:val="single" w:sz="8" w:space="0" w:color="auto"/>
              <w:left w:val="nil"/>
              <w:bottom w:val="single" w:sz="8" w:space="0" w:color="auto"/>
              <w:right w:val="nil"/>
            </w:tcBorders>
            <w:shd w:val="clear" w:color="auto" w:fill="auto"/>
            <w:vAlign w:val="center"/>
            <w:hideMark/>
          </w:tcPr>
          <w:p w14:paraId="387EFA96" w14:textId="77777777" w:rsidR="00CD7824" w:rsidRPr="00D200B2" w:rsidRDefault="00CD7824" w:rsidP="007E2574">
            <w:pPr>
              <w:spacing w:before="100" w:beforeAutospacing="1" w:after="100" w:afterAutospacing="1"/>
              <w:jc w:val="center"/>
              <w:rPr>
                <w:rFonts w:ascii="Cambria" w:hAnsi="Cambria" w:cs="Calibri"/>
                <w:b/>
                <w:bCs/>
                <w:color w:val="000000"/>
                <w:sz w:val="20"/>
                <w:szCs w:val="20"/>
              </w:rPr>
            </w:pPr>
            <w:r w:rsidRPr="00D200B2">
              <w:rPr>
                <w:rFonts w:ascii="Cambria" w:hAnsi="Cambria" w:cs="Calibri"/>
                <w:b/>
                <w:bCs/>
                <w:color w:val="000000"/>
                <w:sz w:val="20"/>
                <w:szCs w:val="20"/>
              </w:rPr>
              <w:t xml:space="preserve">DOMAIN NUMBER </w:t>
            </w:r>
          </w:p>
        </w:tc>
        <w:tc>
          <w:tcPr>
            <w:tcW w:w="3548" w:type="dxa"/>
            <w:tcBorders>
              <w:top w:val="single" w:sz="8" w:space="0" w:color="auto"/>
              <w:left w:val="nil"/>
              <w:bottom w:val="single" w:sz="8" w:space="0" w:color="auto"/>
              <w:right w:val="nil"/>
            </w:tcBorders>
            <w:shd w:val="clear" w:color="auto" w:fill="auto"/>
            <w:vAlign w:val="center"/>
            <w:hideMark/>
          </w:tcPr>
          <w:p w14:paraId="7A6011DF" w14:textId="77777777" w:rsidR="00CD7824" w:rsidRPr="00D200B2" w:rsidRDefault="00CD7824" w:rsidP="007E2574">
            <w:pPr>
              <w:spacing w:before="100" w:beforeAutospacing="1" w:after="100" w:afterAutospacing="1"/>
              <w:jc w:val="center"/>
              <w:rPr>
                <w:rFonts w:ascii="Cambria" w:hAnsi="Cambria" w:cs="Calibri"/>
                <w:b/>
                <w:bCs/>
                <w:color w:val="000000"/>
                <w:sz w:val="20"/>
                <w:szCs w:val="20"/>
              </w:rPr>
            </w:pPr>
            <w:r w:rsidRPr="00D200B2">
              <w:rPr>
                <w:rFonts w:ascii="Cambria" w:hAnsi="Cambria" w:cs="Calibri"/>
                <w:b/>
                <w:bCs/>
                <w:color w:val="000000"/>
                <w:sz w:val="20"/>
                <w:szCs w:val="20"/>
              </w:rPr>
              <w:t>DOMAIN DESCRIPTION</w:t>
            </w:r>
          </w:p>
        </w:tc>
        <w:tc>
          <w:tcPr>
            <w:tcW w:w="810" w:type="dxa"/>
            <w:tcBorders>
              <w:top w:val="single" w:sz="8" w:space="0" w:color="auto"/>
              <w:left w:val="nil"/>
              <w:bottom w:val="single" w:sz="8" w:space="0" w:color="auto"/>
              <w:right w:val="single" w:sz="8" w:space="0" w:color="auto"/>
            </w:tcBorders>
            <w:shd w:val="clear" w:color="auto" w:fill="auto"/>
            <w:vAlign w:val="center"/>
            <w:hideMark/>
          </w:tcPr>
          <w:p w14:paraId="529A9FDB" w14:textId="6E756561" w:rsidR="00CD7824" w:rsidRPr="00D200B2" w:rsidRDefault="0048252F" w:rsidP="007E2574">
            <w:pPr>
              <w:spacing w:before="100" w:beforeAutospacing="1" w:after="100" w:afterAutospacing="1"/>
              <w:jc w:val="center"/>
              <w:rPr>
                <w:rFonts w:ascii="Cambria" w:hAnsi="Cambria" w:cs="Calibri"/>
                <w:b/>
                <w:bCs/>
                <w:color w:val="000000"/>
                <w:sz w:val="20"/>
                <w:szCs w:val="20"/>
              </w:rPr>
            </w:pPr>
            <w:r>
              <w:rPr>
                <w:rFonts w:ascii="Cambria" w:hAnsi="Cambria" w:cs="Calibri"/>
                <w:b/>
                <w:bCs/>
                <w:color w:val="000000"/>
                <w:sz w:val="20"/>
                <w:szCs w:val="20"/>
              </w:rPr>
              <w:t># of</w:t>
            </w:r>
            <w:r w:rsidR="00CD7824" w:rsidRPr="00D200B2">
              <w:rPr>
                <w:rFonts w:ascii="Cambria" w:hAnsi="Cambria" w:cs="Calibri"/>
                <w:b/>
                <w:bCs/>
                <w:color w:val="000000"/>
                <w:sz w:val="20"/>
                <w:szCs w:val="20"/>
              </w:rPr>
              <w:t xml:space="preserve"> HOURS</w:t>
            </w:r>
          </w:p>
        </w:tc>
      </w:tr>
      <w:tr w:rsidR="0048252F" w:rsidRPr="00D200B2" w14:paraId="170CDC13"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67B0BBC6"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w:t>
            </w:r>
          </w:p>
        </w:tc>
        <w:tc>
          <w:tcPr>
            <w:tcW w:w="3180" w:type="dxa"/>
            <w:tcBorders>
              <w:top w:val="nil"/>
              <w:left w:val="nil"/>
              <w:bottom w:val="nil"/>
              <w:right w:val="nil"/>
            </w:tcBorders>
            <w:shd w:val="clear" w:color="auto" w:fill="auto"/>
            <w:noWrap/>
            <w:vAlign w:val="center"/>
            <w:hideMark/>
          </w:tcPr>
          <w:p w14:paraId="02208B40"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 xml:space="preserve">Leadership, Professionalism, &amp; Ethics </w:t>
            </w:r>
          </w:p>
        </w:tc>
        <w:tc>
          <w:tcPr>
            <w:tcW w:w="871" w:type="dxa"/>
            <w:tcBorders>
              <w:top w:val="nil"/>
              <w:left w:val="nil"/>
              <w:bottom w:val="nil"/>
              <w:right w:val="nil"/>
            </w:tcBorders>
            <w:shd w:val="clear" w:color="auto" w:fill="auto"/>
            <w:noWrap/>
            <w:vAlign w:val="center"/>
            <w:hideMark/>
          </w:tcPr>
          <w:p w14:paraId="358AD471"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8</w:t>
            </w:r>
          </w:p>
        </w:tc>
        <w:tc>
          <w:tcPr>
            <w:tcW w:w="479" w:type="dxa"/>
            <w:tcBorders>
              <w:top w:val="nil"/>
              <w:left w:val="nil"/>
              <w:bottom w:val="nil"/>
              <w:right w:val="nil"/>
            </w:tcBorders>
            <w:shd w:val="clear" w:color="auto" w:fill="auto"/>
            <w:noWrap/>
            <w:vAlign w:val="center"/>
            <w:hideMark/>
          </w:tcPr>
          <w:p w14:paraId="2A04C3C1"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1042" w:type="dxa"/>
            <w:tcBorders>
              <w:top w:val="nil"/>
              <w:left w:val="nil"/>
              <w:bottom w:val="nil"/>
              <w:right w:val="nil"/>
            </w:tcBorders>
            <w:shd w:val="clear" w:color="auto" w:fill="auto"/>
            <w:noWrap/>
            <w:vAlign w:val="center"/>
            <w:hideMark/>
          </w:tcPr>
          <w:p w14:paraId="13D67F49"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27</w:t>
            </w:r>
          </w:p>
        </w:tc>
        <w:tc>
          <w:tcPr>
            <w:tcW w:w="3548" w:type="dxa"/>
            <w:tcBorders>
              <w:top w:val="nil"/>
              <w:left w:val="nil"/>
              <w:bottom w:val="nil"/>
              <w:right w:val="nil"/>
            </w:tcBorders>
            <w:shd w:val="clear" w:color="auto" w:fill="auto"/>
            <w:noWrap/>
            <w:vAlign w:val="center"/>
            <w:hideMark/>
          </w:tcPr>
          <w:p w14:paraId="26DDC187"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Missing Persons</w:t>
            </w:r>
          </w:p>
        </w:tc>
        <w:tc>
          <w:tcPr>
            <w:tcW w:w="810" w:type="dxa"/>
            <w:tcBorders>
              <w:top w:val="nil"/>
              <w:left w:val="nil"/>
              <w:bottom w:val="nil"/>
              <w:right w:val="single" w:sz="8" w:space="0" w:color="auto"/>
            </w:tcBorders>
            <w:shd w:val="clear" w:color="auto" w:fill="auto"/>
            <w:noWrap/>
            <w:vAlign w:val="center"/>
            <w:hideMark/>
          </w:tcPr>
          <w:p w14:paraId="24561FC0"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4</w:t>
            </w:r>
          </w:p>
        </w:tc>
      </w:tr>
      <w:tr w:rsidR="0048252F" w:rsidRPr="00D200B2" w14:paraId="1AE26C5A"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636377C7"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w:t>
            </w:r>
          </w:p>
        </w:tc>
        <w:tc>
          <w:tcPr>
            <w:tcW w:w="3180" w:type="dxa"/>
            <w:tcBorders>
              <w:top w:val="nil"/>
              <w:left w:val="nil"/>
              <w:bottom w:val="nil"/>
              <w:right w:val="nil"/>
            </w:tcBorders>
            <w:shd w:val="clear" w:color="auto" w:fill="auto"/>
            <w:noWrap/>
            <w:vAlign w:val="center"/>
            <w:hideMark/>
          </w:tcPr>
          <w:p w14:paraId="79F6F3F1"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Criminal justice System</w:t>
            </w:r>
          </w:p>
        </w:tc>
        <w:tc>
          <w:tcPr>
            <w:tcW w:w="871" w:type="dxa"/>
            <w:tcBorders>
              <w:top w:val="nil"/>
              <w:left w:val="nil"/>
              <w:bottom w:val="nil"/>
              <w:right w:val="nil"/>
            </w:tcBorders>
            <w:shd w:val="clear" w:color="auto" w:fill="auto"/>
            <w:noWrap/>
            <w:vAlign w:val="center"/>
            <w:hideMark/>
          </w:tcPr>
          <w:p w14:paraId="11F95EE9"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w:t>
            </w:r>
          </w:p>
        </w:tc>
        <w:tc>
          <w:tcPr>
            <w:tcW w:w="479" w:type="dxa"/>
            <w:tcBorders>
              <w:top w:val="nil"/>
              <w:left w:val="nil"/>
              <w:bottom w:val="nil"/>
              <w:right w:val="nil"/>
            </w:tcBorders>
            <w:shd w:val="clear" w:color="auto" w:fill="auto"/>
            <w:noWrap/>
            <w:vAlign w:val="center"/>
            <w:hideMark/>
          </w:tcPr>
          <w:p w14:paraId="26BADBF3"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1042" w:type="dxa"/>
            <w:tcBorders>
              <w:top w:val="nil"/>
              <w:left w:val="nil"/>
              <w:bottom w:val="nil"/>
              <w:right w:val="nil"/>
            </w:tcBorders>
            <w:shd w:val="clear" w:color="auto" w:fill="auto"/>
            <w:noWrap/>
            <w:vAlign w:val="center"/>
            <w:hideMark/>
          </w:tcPr>
          <w:p w14:paraId="6994C1CE"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28</w:t>
            </w:r>
          </w:p>
        </w:tc>
        <w:tc>
          <w:tcPr>
            <w:tcW w:w="3548" w:type="dxa"/>
            <w:tcBorders>
              <w:top w:val="nil"/>
              <w:left w:val="nil"/>
              <w:bottom w:val="nil"/>
              <w:right w:val="nil"/>
            </w:tcBorders>
            <w:shd w:val="clear" w:color="auto" w:fill="auto"/>
            <w:noWrap/>
            <w:vAlign w:val="center"/>
            <w:hideMark/>
          </w:tcPr>
          <w:p w14:paraId="0ADBF573"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Traffic Enforcement</w:t>
            </w:r>
          </w:p>
        </w:tc>
        <w:tc>
          <w:tcPr>
            <w:tcW w:w="810" w:type="dxa"/>
            <w:tcBorders>
              <w:top w:val="nil"/>
              <w:left w:val="nil"/>
              <w:bottom w:val="nil"/>
              <w:right w:val="single" w:sz="8" w:space="0" w:color="auto"/>
            </w:tcBorders>
            <w:shd w:val="clear" w:color="auto" w:fill="auto"/>
            <w:noWrap/>
            <w:vAlign w:val="center"/>
            <w:hideMark/>
          </w:tcPr>
          <w:p w14:paraId="3363E8B0"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16</w:t>
            </w:r>
          </w:p>
        </w:tc>
      </w:tr>
      <w:tr w:rsidR="0048252F" w:rsidRPr="00D200B2" w14:paraId="426373B6"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7B6365F3"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3</w:t>
            </w:r>
          </w:p>
        </w:tc>
        <w:tc>
          <w:tcPr>
            <w:tcW w:w="3180" w:type="dxa"/>
            <w:tcBorders>
              <w:top w:val="nil"/>
              <w:left w:val="nil"/>
              <w:bottom w:val="nil"/>
              <w:right w:val="nil"/>
            </w:tcBorders>
            <w:shd w:val="clear" w:color="auto" w:fill="auto"/>
            <w:noWrap/>
            <w:vAlign w:val="center"/>
            <w:hideMark/>
          </w:tcPr>
          <w:p w14:paraId="2F4B1064"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Policing in the Community</w:t>
            </w:r>
          </w:p>
        </w:tc>
        <w:tc>
          <w:tcPr>
            <w:tcW w:w="871" w:type="dxa"/>
            <w:tcBorders>
              <w:top w:val="nil"/>
              <w:left w:val="nil"/>
              <w:bottom w:val="nil"/>
              <w:right w:val="nil"/>
            </w:tcBorders>
            <w:shd w:val="clear" w:color="auto" w:fill="auto"/>
            <w:noWrap/>
            <w:vAlign w:val="center"/>
            <w:hideMark/>
          </w:tcPr>
          <w:p w14:paraId="6DC0A291"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18</w:t>
            </w:r>
          </w:p>
        </w:tc>
        <w:tc>
          <w:tcPr>
            <w:tcW w:w="479" w:type="dxa"/>
            <w:tcBorders>
              <w:top w:val="nil"/>
              <w:left w:val="nil"/>
              <w:bottom w:val="nil"/>
              <w:right w:val="nil"/>
            </w:tcBorders>
            <w:shd w:val="clear" w:color="auto" w:fill="auto"/>
            <w:noWrap/>
            <w:vAlign w:val="center"/>
            <w:hideMark/>
          </w:tcPr>
          <w:p w14:paraId="12299781"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1042" w:type="dxa"/>
            <w:tcBorders>
              <w:top w:val="nil"/>
              <w:left w:val="nil"/>
              <w:bottom w:val="nil"/>
              <w:right w:val="nil"/>
            </w:tcBorders>
            <w:shd w:val="clear" w:color="auto" w:fill="auto"/>
            <w:noWrap/>
            <w:vAlign w:val="center"/>
            <w:hideMark/>
          </w:tcPr>
          <w:p w14:paraId="60A5E908"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29</w:t>
            </w:r>
          </w:p>
        </w:tc>
        <w:tc>
          <w:tcPr>
            <w:tcW w:w="3548" w:type="dxa"/>
            <w:tcBorders>
              <w:top w:val="nil"/>
              <w:left w:val="nil"/>
              <w:bottom w:val="nil"/>
              <w:right w:val="nil"/>
            </w:tcBorders>
            <w:shd w:val="clear" w:color="auto" w:fill="auto"/>
            <w:noWrap/>
            <w:vAlign w:val="center"/>
            <w:hideMark/>
          </w:tcPr>
          <w:p w14:paraId="57E9C873"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Traffic Collision Investigation</w:t>
            </w:r>
          </w:p>
        </w:tc>
        <w:tc>
          <w:tcPr>
            <w:tcW w:w="810" w:type="dxa"/>
            <w:tcBorders>
              <w:top w:val="nil"/>
              <w:left w:val="nil"/>
              <w:bottom w:val="nil"/>
              <w:right w:val="single" w:sz="8" w:space="0" w:color="auto"/>
            </w:tcBorders>
            <w:shd w:val="clear" w:color="auto" w:fill="auto"/>
            <w:noWrap/>
            <w:vAlign w:val="center"/>
            <w:hideMark/>
          </w:tcPr>
          <w:p w14:paraId="3EBBB6E0"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12</w:t>
            </w:r>
          </w:p>
        </w:tc>
      </w:tr>
      <w:tr w:rsidR="0048252F" w:rsidRPr="00D200B2" w14:paraId="48305DDA"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7C5AD9C4"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4</w:t>
            </w:r>
          </w:p>
        </w:tc>
        <w:tc>
          <w:tcPr>
            <w:tcW w:w="3180" w:type="dxa"/>
            <w:tcBorders>
              <w:top w:val="nil"/>
              <w:left w:val="nil"/>
              <w:bottom w:val="nil"/>
              <w:right w:val="nil"/>
            </w:tcBorders>
            <w:shd w:val="clear" w:color="auto" w:fill="auto"/>
            <w:noWrap/>
            <w:vAlign w:val="center"/>
            <w:hideMark/>
          </w:tcPr>
          <w:p w14:paraId="44612D70"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Victimology/Crisis Intervention</w:t>
            </w:r>
          </w:p>
        </w:tc>
        <w:tc>
          <w:tcPr>
            <w:tcW w:w="871" w:type="dxa"/>
            <w:tcBorders>
              <w:top w:val="nil"/>
              <w:left w:val="nil"/>
              <w:bottom w:val="nil"/>
              <w:right w:val="nil"/>
            </w:tcBorders>
            <w:shd w:val="clear" w:color="auto" w:fill="auto"/>
            <w:noWrap/>
            <w:vAlign w:val="center"/>
            <w:hideMark/>
          </w:tcPr>
          <w:p w14:paraId="5F18F7A1"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6</w:t>
            </w:r>
          </w:p>
        </w:tc>
        <w:tc>
          <w:tcPr>
            <w:tcW w:w="479" w:type="dxa"/>
            <w:tcBorders>
              <w:top w:val="nil"/>
              <w:left w:val="nil"/>
              <w:bottom w:val="nil"/>
              <w:right w:val="nil"/>
            </w:tcBorders>
            <w:shd w:val="clear" w:color="auto" w:fill="auto"/>
            <w:noWrap/>
            <w:vAlign w:val="center"/>
            <w:hideMark/>
          </w:tcPr>
          <w:p w14:paraId="5BE0C270"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1042" w:type="dxa"/>
            <w:tcBorders>
              <w:top w:val="nil"/>
              <w:left w:val="nil"/>
              <w:bottom w:val="nil"/>
              <w:right w:val="nil"/>
            </w:tcBorders>
            <w:shd w:val="clear" w:color="auto" w:fill="auto"/>
            <w:noWrap/>
            <w:vAlign w:val="center"/>
            <w:hideMark/>
          </w:tcPr>
          <w:p w14:paraId="5890328E"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30</w:t>
            </w:r>
          </w:p>
        </w:tc>
        <w:tc>
          <w:tcPr>
            <w:tcW w:w="3548" w:type="dxa"/>
            <w:tcBorders>
              <w:top w:val="nil"/>
              <w:left w:val="nil"/>
              <w:bottom w:val="nil"/>
              <w:right w:val="nil"/>
            </w:tcBorders>
            <w:shd w:val="clear" w:color="auto" w:fill="auto"/>
            <w:noWrap/>
            <w:vAlign w:val="center"/>
            <w:hideMark/>
          </w:tcPr>
          <w:p w14:paraId="2EF052B2"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Crime Scenes, Evidence, and Forensics</w:t>
            </w:r>
          </w:p>
        </w:tc>
        <w:tc>
          <w:tcPr>
            <w:tcW w:w="810" w:type="dxa"/>
            <w:tcBorders>
              <w:top w:val="nil"/>
              <w:left w:val="nil"/>
              <w:bottom w:val="nil"/>
              <w:right w:val="single" w:sz="8" w:space="0" w:color="auto"/>
            </w:tcBorders>
            <w:shd w:val="clear" w:color="auto" w:fill="auto"/>
            <w:noWrap/>
            <w:vAlign w:val="center"/>
            <w:hideMark/>
          </w:tcPr>
          <w:p w14:paraId="54A139B9"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12</w:t>
            </w:r>
          </w:p>
        </w:tc>
      </w:tr>
      <w:tr w:rsidR="0048252F" w:rsidRPr="00D200B2" w14:paraId="35DC914B"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028D4067"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5</w:t>
            </w:r>
          </w:p>
        </w:tc>
        <w:tc>
          <w:tcPr>
            <w:tcW w:w="3180" w:type="dxa"/>
            <w:tcBorders>
              <w:top w:val="nil"/>
              <w:left w:val="nil"/>
              <w:bottom w:val="nil"/>
              <w:right w:val="nil"/>
            </w:tcBorders>
            <w:shd w:val="clear" w:color="auto" w:fill="auto"/>
            <w:noWrap/>
            <w:vAlign w:val="center"/>
            <w:hideMark/>
          </w:tcPr>
          <w:p w14:paraId="7FEC587A"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Introduction to Criminal Law</w:t>
            </w:r>
          </w:p>
        </w:tc>
        <w:tc>
          <w:tcPr>
            <w:tcW w:w="871" w:type="dxa"/>
            <w:tcBorders>
              <w:top w:val="nil"/>
              <w:left w:val="nil"/>
              <w:bottom w:val="nil"/>
              <w:right w:val="nil"/>
            </w:tcBorders>
            <w:shd w:val="clear" w:color="auto" w:fill="auto"/>
            <w:noWrap/>
            <w:vAlign w:val="center"/>
            <w:hideMark/>
          </w:tcPr>
          <w:p w14:paraId="290B2ED8"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4</w:t>
            </w:r>
          </w:p>
        </w:tc>
        <w:tc>
          <w:tcPr>
            <w:tcW w:w="479" w:type="dxa"/>
            <w:tcBorders>
              <w:top w:val="nil"/>
              <w:left w:val="nil"/>
              <w:bottom w:val="nil"/>
              <w:right w:val="nil"/>
            </w:tcBorders>
            <w:shd w:val="clear" w:color="auto" w:fill="auto"/>
            <w:noWrap/>
            <w:vAlign w:val="center"/>
            <w:hideMark/>
          </w:tcPr>
          <w:p w14:paraId="2D10DBE0"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1042" w:type="dxa"/>
            <w:tcBorders>
              <w:top w:val="nil"/>
              <w:left w:val="nil"/>
              <w:bottom w:val="nil"/>
              <w:right w:val="nil"/>
            </w:tcBorders>
            <w:shd w:val="clear" w:color="auto" w:fill="auto"/>
            <w:noWrap/>
            <w:vAlign w:val="center"/>
            <w:hideMark/>
          </w:tcPr>
          <w:p w14:paraId="7ACFFE2F"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31</w:t>
            </w:r>
          </w:p>
        </w:tc>
        <w:tc>
          <w:tcPr>
            <w:tcW w:w="3548" w:type="dxa"/>
            <w:tcBorders>
              <w:top w:val="nil"/>
              <w:left w:val="nil"/>
              <w:bottom w:val="nil"/>
              <w:right w:val="nil"/>
            </w:tcBorders>
            <w:shd w:val="clear" w:color="auto" w:fill="auto"/>
            <w:noWrap/>
            <w:vAlign w:val="center"/>
            <w:hideMark/>
          </w:tcPr>
          <w:p w14:paraId="18573ACD"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Custody</w:t>
            </w:r>
          </w:p>
        </w:tc>
        <w:tc>
          <w:tcPr>
            <w:tcW w:w="810" w:type="dxa"/>
            <w:tcBorders>
              <w:top w:val="nil"/>
              <w:left w:val="nil"/>
              <w:bottom w:val="nil"/>
              <w:right w:val="single" w:sz="8" w:space="0" w:color="auto"/>
            </w:tcBorders>
            <w:shd w:val="clear" w:color="auto" w:fill="auto"/>
            <w:noWrap/>
            <w:vAlign w:val="center"/>
            <w:hideMark/>
          </w:tcPr>
          <w:p w14:paraId="65778956"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w:t>
            </w:r>
          </w:p>
        </w:tc>
      </w:tr>
      <w:tr w:rsidR="0048252F" w:rsidRPr="00D200B2" w14:paraId="780A24FF"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69BEB70C"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6</w:t>
            </w:r>
          </w:p>
        </w:tc>
        <w:tc>
          <w:tcPr>
            <w:tcW w:w="3180" w:type="dxa"/>
            <w:tcBorders>
              <w:top w:val="nil"/>
              <w:left w:val="nil"/>
              <w:bottom w:val="nil"/>
              <w:right w:val="nil"/>
            </w:tcBorders>
            <w:shd w:val="clear" w:color="auto" w:fill="auto"/>
            <w:noWrap/>
            <w:vAlign w:val="center"/>
            <w:hideMark/>
          </w:tcPr>
          <w:p w14:paraId="5481282A"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Property Crimes</w:t>
            </w:r>
          </w:p>
        </w:tc>
        <w:tc>
          <w:tcPr>
            <w:tcW w:w="871" w:type="dxa"/>
            <w:tcBorders>
              <w:top w:val="nil"/>
              <w:left w:val="nil"/>
              <w:bottom w:val="nil"/>
              <w:right w:val="nil"/>
            </w:tcBorders>
            <w:shd w:val="clear" w:color="auto" w:fill="auto"/>
            <w:noWrap/>
            <w:vAlign w:val="center"/>
            <w:hideMark/>
          </w:tcPr>
          <w:p w14:paraId="79EEC72B"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6</w:t>
            </w:r>
          </w:p>
        </w:tc>
        <w:tc>
          <w:tcPr>
            <w:tcW w:w="479" w:type="dxa"/>
            <w:tcBorders>
              <w:top w:val="nil"/>
              <w:left w:val="nil"/>
              <w:bottom w:val="nil"/>
              <w:right w:val="nil"/>
            </w:tcBorders>
            <w:shd w:val="clear" w:color="auto" w:fill="auto"/>
            <w:noWrap/>
            <w:vAlign w:val="center"/>
            <w:hideMark/>
          </w:tcPr>
          <w:p w14:paraId="585BBCBF"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1042" w:type="dxa"/>
            <w:tcBorders>
              <w:top w:val="nil"/>
              <w:left w:val="nil"/>
              <w:bottom w:val="nil"/>
              <w:right w:val="nil"/>
            </w:tcBorders>
            <w:shd w:val="clear" w:color="auto" w:fill="auto"/>
            <w:noWrap/>
            <w:vAlign w:val="center"/>
            <w:hideMark/>
          </w:tcPr>
          <w:p w14:paraId="5264DC9A"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32</w:t>
            </w:r>
          </w:p>
        </w:tc>
        <w:tc>
          <w:tcPr>
            <w:tcW w:w="3548" w:type="dxa"/>
            <w:tcBorders>
              <w:top w:val="nil"/>
              <w:left w:val="nil"/>
              <w:bottom w:val="nil"/>
              <w:right w:val="nil"/>
            </w:tcBorders>
            <w:shd w:val="clear" w:color="auto" w:fill="auto"/>
            <w:noWrap/>
            <w:vAlign w:val="center"/>
            <w:hideMark/>
          </w:tcPr>
          <w:p w14:paraId="026FEB66"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Lifetime Fitness</w:t>
            </w:r>
          </w:p>
        </w:tc>
        <w:tc>
          <w:tcPr>
            <w:tcW w:w="810" w:type="dxa"/>
            <w:tcBorders>
              <w:top w:val="nil"/>
              <w:left w:val="nil"/>
              <w:bottom w:val="nil"/>
              <w:right w:val="single" w:sz="8" w:space="0" w:color="auto"/>
            </w:tcBorders>
            <w:shd w:val="clear" w:color="auto" w:fill="auto"/>
            <w:noWrap/>
            <w:vAlign w:val="center"/>
            <w:hideMark/>
          </w:tcPr>
          <w:p w14:paraId="1AA6474D"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44</w:t>
            </w:r>
          </w:p>
        </w:tc>
      </w:tr>
      <w:tr w:rsidR="0048252F" w:rsidRPr="00D200B2" w14:paraId="7CADFD6B"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383A3B2E"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7</w:t>
            </w:r>
          </w:p>
        </w:tc>
        <w:tc>
          <w:tcPr>
            <w:tcW w:w="3180" w:type="dxa"/>
            <w:tcBorders>
              <w:top w:val="nil"/>
              <w:left w:val="nil"/>
              <w:bottom w:val="nil"/>
              <w:right w:val="nil"/>
            </w:tcBorders>
            <w:shd w:val="clear" w:color="auto" w:fill="auto"/>
            <w:noWrap/>
            <w:vAlign w:val="center"/>
            <w:hideMark/>
          </w:tcPr>
          <w:p w14:paraId="2CFD26F5"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Crimes against Persons/Death Investigation</w:t>
            </w:r>
          </w:p>
        </w:tc>
        <w:tc>
          <w:tcPr>
            <w:tcW w:w="871" w:type="dxa"/>
            <w:tcBorders>
              <w:top w:val="nil"/>
              <w:left w:val="nil"/>
              <w:bottom w:val="nil"/>
              <w:right w:val="nil"/>
            </w:tcBorders>
            <w:shd w:val="clear" w:color="auto" w:fill="auto"/>
            <w:noWrap/>
            <w:vAlign w:val="center"/>
            <w:hideMark/>
          </w:tcPr>
          <w:p w14:paraId="06CC5747"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6</w:t>
            </w:r>
          </w:p>
        </w:tc>
        <w:tc>
          <w:tcPr>
            <w:tcW w:w="479" w:type="dxa"/>
            <w:tcBorders>
              <w:top w:val="nil"/>
              <w:left w:val="nil"/>
              <w:bottom w:val="nil"/>
              <w:right w:val="nil"/>
            </w:tcBorders>
            <w:shd w:val="clear" w:color="auto" w:fill="auto"/>
            <w:noWrap/>
            <w:vAlign w:val="center"/>
            <w:hideMark/>
          </w:tcPr>
          <w:p w14:paraId="683D0333"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1042" w:type="dxa"/>
            <w:tcBorders>
              <w:top w:val="nil"/>
              <w:left w:val="nil"/>
              <w:bottom w:val="nil"/>
              <w:right w:val="nil"/>
            </w:tcBorders>
            <w:shd w:val="clear" w:color="auto" w:fill="auto"/>
            <w:noWrap/>
            <w:vAlign w:val="center"/>
            <w:hideMark/>
          </w:tcPr>
          <w:p w14:paraId="07B0B584"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33</w:t>
            </w:r>
          </w:p>
        </w:tc>
        <w:tc>
          <w:tcPr>
            <w:tcW w:w="3548" w:type="dxa"/>
            <w:tcBorders>
              <w:top w:val="nil"/>
              <w:left w:val="nil"/>
              <w:bottom w:val="nil"/>
              <w:right w:val="nil"/>
            </w:tcBorders>
            <w:shd w:val="clear" w:color="auto" w:fill="auto"/>
            <w:noWrap/>
            <w:vAlign w:val="center"/>
            <w:hideMark/>
          </w:tcPr>
          <w:p w14:paraId="21303157"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Arrest Methods/Defense Tactics</w:t>
            </w:r>
          </w:p>
        </w:tc>
        <w:tc>
          <w:tcPr>
            <w:tcW w:w="810" w:type="dxa"/>
            <w:tcBorders>
              <w:top w:val="nil"/>
              <w:left w:val="nil"/>
              <w:bottom w:val="nil"/>
              <w:right w:val="single" w:sz="8" w:space="0" w:color="auto"/>
            </w:tcBorders>
            <w:shd w:val="clear" w:color="auto" w:fill="auto"/>
            <w:noWrap/>
            <w:vAlign w:val="center"/>
            <w:hideMark/>
          </w:tcPr>
          <w:p w14:paraId="50E1ACC6"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60</w:t>
            </w:r>
          </w:p>
        </w:tc>
      </w:tr>
      <w:tr w:rsidR="0048252F" w:rsidRPr="00D200B2" w14:paraId="1C69090C"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39DFFBBD"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lastRenderedPageBreak/>
              <w:t>8</w:t>
            </w:r>
          </w:p>
        </w:tc>
        <w:tc>
          <w:tcPr>
            <w:tcW w:w="3180" w:type="dxa"/>
            <w:tcBorders>
              <w:top w:val="nil"/>
              <w:left w:val="nil"/>
              <w:bottom w:val="nil"/>
              <w:right w:val="nil"/>
            </w:tcBorders>
            <w:shd w:val="clear" w:color="auto" w:fill="auto"/>
            <w:noWrap/>
            <w:vAlign w:val="center"/>
            <w:hideMark/>
          </w:tcPr>
          <w:p w14:paraId="60C963E4"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General Criminal Statues</w:t>
            </w:r>
          </w:p>
        </w:tc>
        <w:tc>
          <w:tcPr>
            <w:tcW w:w="871" w:type="dxa"/>
            <w:tcBorders>
              <w:top w:val="nil"/>
              <w:left w:val="nil"/>
              <w:bottom w:val="nil"/>
              <w:right w:val="nil"/>
            </w:tcBorders>
            <w:shd w:val="clear" w:color="auto" w:fill="auto"/>
            <w:noWrap/>
            <w:vAlign w:val="center"/>
            <w:hideMark/>
          </w:tcPr>
          <w:p w14:paraId="290A00B0"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w:t>
            </w:r>
          </w:p>
        </w:tc>
        <w:tc>
          <w:tcPr>
            <w:tcW w:w="479" w:type="dxa"/>
            <w:tcBorders>
              <w:top w:val="nil"/>
              <w:left w:val="nil"/>
              <w:bottom w:val="nil"/>
              <w:right w:val="nil"/>
            </w:tcBorders>
            <w:shd w:val="clear" w:color="auto" w:fill="auto"/>
            <w:noWrap/>
            <w:vAlign w:val="center"/>
            <w:hideMark/>
          </w:tcPr>
          <w:p w14:paraId="7FC93820"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1042" w:type="dxa"/>
            <w:tcBorders>
              <w:top w:val="nil"/>
              <w:left w:val="nil"/>
              <w:bottom w:val="nil"/>
              <w:right w:val="nil"/>
            </w:tcBorders>
            <w:shd w:val="clear" w:color="auto" w:fill="auto"/>
            <w:noWrap/>
            <w:vAlign w:val="center"/>
            <w:hideMark/>
          </w:tcPr>
          <w:p w14:paraId="657B1BCF"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34</w:t>
            </w:r>
          </w:p>
        </w:tc>
        <w:tc>
          <w:tcPr>
            <w:tcW w:w="3548" w:type="dxa"/>
            <w:tcBorders>
              <w:top w:val="nil"/>
              <w:left w:val="nil"/>
              <w:bottom w:val="nil"/>
              <w:right w:val="nil"/>
            </w:tcBorders>
            <w:shd w:val="clear" w:color="auto" w:fill="auto"/>
            <w:noWrap/>
            <w:vAlign w:val="center"/>
            <w:hideMark/>
          </w:tcPr>
          <w:p w14:paraId="3EE6BB87"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First Aid and CPR</w:t>
            </w:r>
          </w:p>
        </w:tc>
        <w:tc>
          <w:tcPr>
            <w:tcW w:w="810" w:type="dxa"/>
            <w:tcBorders>
              <w:top w:val="nil"/>
              <w:left w:val="nil"/>
              <w:bottom w:val="nil"/>
              <w:right w:val="single" w:sz="8" w:space="0" w:color="auto"/>
            </w:tcBorders>
            <w:shd w:val="clear" w:color="auto" w:fill="auto"/>
            <w:noWrap/>
            <w:vAlign w:val="center"/>
            <w:hideMark/>
          </w:tcPr>
          <w:p w14:paraId="34B4F007"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21</w:t>
            </w:r>
          </w:p>
        </w:tc>
      </w:tr>
      <w:tr w:rsidR="0048252F" w:rsidRPr="00D200B2" w14:paraId="2C7EC032"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048CD64C"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9</w:t>
            </w:r>
          </w:p>
        </w:tc>
        <w:tc>
          <w:tcPr>
            <w:tcW w:w="3180" w:type="dxa"/>
            <w:tcBorders>
              <w:top w:val="nil"/>
              <w:left w:val="nil"/>
              <w:bottom w:val="nil"/>
              <w:right w:val="nil"/>
            </w:tcBorders>
            <w:shd w:val="clear" w:color="auto" w:fill="auto"/>
            <w:noWrap/>
            <w:vAlign w:val="center"/>
            <w:hideMark/>
          </w:tcPr>
          <w:p w14:paraId="2A05D948"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Crimes against Children</w:t>
            </w:r>
          </w:p>
        </w:tc>
        <w:tc>
          <w:tcPr>
            <w:tcW w:w="871" w:type="dxa"/>
            <w:tcBorders>
              <w:top w:val="nil"/>
              <w:left w:val="nil"/>
              <w:bottom w:val="nil"/>
              <w:right w:val="nil"/>
            </w:tcBorders>
            <w:shd w:val="clear" w:color="auto" w:fill="auto"/>
            <w:noWrap/>
            <w:vAlign w:val="center"/>
            <w:hideMark/>
          </w:tcPr>
          <w:p w14:paraId="3D6D776C"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4</w:t>
            </w:r>
          </w:p>
        </w:tc>
        <w:tc>
          <w:tcPr>
            <w:tcW w:w="479" w:type="dxa"/>
            <w:tcBorders>
              <w:top w:val="nil"/>
              <w:left w:val="nil"/>
              <w:bottom w:val="nil"/>
              <w:right w:val="nil"/>
            </w:tcBorders>
            <w:shd w:val="clear" w:color="auto" w:fill="auto"/>
            <w:noWrap/>
            <w:vAlign w:val="center"/>
            <w:hideMark/>
          </w:tcPr>
          <w:p w14:paraId="2B8B4307"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1042" w:type="dxa"/>
            <w:tcBorders>
              <w:top w:val="nil"/>
              <w:left w:val="nil"/>
              <w:bottom w:val="nil"/>
              <w:right w:val="nil"/>
            </w:tcBorders>
            <w:shd w:val="clear" w:color="auto" w:fill="auto"/>
            <w:noWrap/>
            <w:vAlign w:val="center"/>
            <w:hideMark/>
          </w:tcPr>
          <w:p w14:paraId="18972063"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35</w:t>
            </w:r>
          </w:p>
        </w:tc>
        <w:tc>
          <w:tcPr>
            <w:tcW w:w="3548" w:type="dxa"/>
            <w:tcBorders>
              <w:top w:val="nil"/>
              <w:left w:val="nil"/>
              <w:bottom w:val="nil"/>
              <w:right w:val="nil"/>
            </w:tcBorders>
            <w:shd w:val="clear" w:color="auto" w:fill="auto"/>
            <w:noWrap/>
            <w:vAlign w:val="center"/>
            <w:hideMark/>
          </w:tcPr>
          <w:p w14:paraId="78C23C52"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Firearms/Chemical Agents</w:t>
            </w:r>
          </w:p>
        </w:tc>
        <w:tc>
          <w:tcPr>
            <w:tcW w:w="810" w:type="dxa"/>
            <w:tcBorders>
              <w:top w:val="nil"/>
              <w:left w:val="nil"/>
              <w:bottom w:val="nil"/>
              <w:right w:val="single" w:sz="8" w:space="0" w:color="auto"/>
            </w:tcBorders>
            <w:shd w:val="clear" w:color="auto" w:fill="auto"/>
            <w:noWrap/>
            <w:vAlign w:val="center"/>
            <w:hideMark/>
          </w:tcPr>
          <w:p w14:paraId="4E910522"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72</w:t>
            </w:r>
          </w:p>
        </w:tc>
      </w:tr>
      <w:tr w:rsidR="0048252F" w:rsidRPr="00D200B2" w14:paraId="5E6C6E9F"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15A005A6"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10</w:t>
            </w:r>
          </w:p>
        </w:tc>
        <w:tc>
          <w:tcPr>
            <w:tcW w:w="3180" w:type="dxa"/>
            <w:tcBorders>
              <w:top w:val="nil"/>
              <w:left w:val="nil"/>
              <w:bottom w:val="nil"/>
              <w:right w:val="nil"/>
            </w:tcBorders>
            <w:shd w:val="clear" w:color="auto" w:fill="auto"/>
            <w:noWrap/>
            <w:vAlign w:val="center"/>
            <w:hideMark/>
          </w:tcPr>
          <w:p w14:paraId="37056FB9"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Sex Crimes</w:t>
            </w:r>
          </w:p>
        </w:tc>
        <w:tc>
          <w:tcPr>
            <w:tcW w:w="871" w:type="dxa"/>
            <w:tcBorders>
              <w:top w:val="nil"/>
              <w:left w:val="nil"/>
              <w:bottom w:val="nil"/>
              <w:right w:val="nil"/>
            </w:tcBorders>
            <w:shd w:val="clear" w:color="auto" w:fill="auto"/>
            <w:noWrap/>
            <w:vAlign w:val="center"/>
            <w:hideMark/>
          </w:tcPr>
          <w:p w14:paraId="669BCB72"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4</w:t>
            </w:r>
          </w:p>
        </w:tc>
        <w:tc>
          <w:tcPr>
            <w:tcW w:w="479" w:type="dxa"/>
            <w:tcBorders>
              <w:top w:val="nil"/>
              <w:left w:val="nil"/>
              <w:bottom w:val="nil"/>
              <w:right w:val="nil"/>
            </w:tcBorders>
            <w:shd w:val="clear" w:color="auto" w:fill="auto"/>
            <w:noWrap/>
            <w:vAlign w:val="center"/>
            <w:hideMark/>
          </w:tcPr>
          <w:p w14:paraId="01D8B9F2"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1042" w:type="dxa"/>
            <w:tcBorders>
              <w:top w:val="nil"/>
              <w:left w:val="nil"/>
              <w:bottom w:val="nil"/>
              <w:right w:val="nil"/>
            </w:tcBorders>
            <w:shd w:val="clear" w:color="auto" w:fill="auto"/>
            <w:noWrap/>
            <w:vAlign w:val="center"/>
            <w:hideMark/>
          </w:tcPr>
          <w:p w14:paraId="7262311C"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36</w:t>
            </w:r>
          </w:p>
        </w:tc>
        <w:tc>
          <w:tcPr>
            <w:tcW w:w="3548" w:type="dxa"/>
            <w:tcBorders>
              <w:top w:val="nil"/>
              <w:left w:val="nil"/>
              <w:bottom w:val="nil"/>
              <w:right w:val="nil"/>
            </w:tcBorders>
            <w:shd w:val="clear" w:color="auto" w:fill="auto"/>
            <w:noWrap/>
            <w:vAlign w:val="center"/>
            <w:hideMark/>
          </w:tcPr>
          <w:p w14:paraId="3C02E1DB"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Information Systems</w:t>
            </w:r>
          </w:p>
        </w:tc>
        <w:tc>
          <w:tcPr>
            <w:tcW w:w="810" w:type="dxa"/>
            <w:tcBorders>
              <w:top w:val="nil"/>
              <w:left w:val="nil"/>
              <w:bottom w:val="nil"/>
              <w:right w:val="single" w:sz="8" w:space="0" w:color="auto"/>
            </w:tcBorders>
            <w:shd w:val="clear" w:color="auto" w:fill="auto"/>
            <w:noWrap/>
            <w:vAlign w:val="center"/>
            <w:hideMark/>
          </w:tcPr>
          <w:p w14:paraId="559F6181"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w:t>
            </w:r>
          </w:p>
        </w:tc>
      </w:tr>
      <w:tr w:rsidR="0048252F" w:rsidRPr="00D200B2" w14:paraId="384515F3"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00DCC506"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11</w:t>
            </w:r>
          </w:p>
        </w:tc>
        <w:tc>
          <w:tcPr>
            <w:tcW w:w="3180" w:type="dxa"/>
            <w:tcBorders>
              <w:top w:val="nil"/>
              <w:left w:val="nil"/>
              <w:bottom w:val="nil"/>
              <w:right w:val="nil"/>
            </w:tcBorders>
            <w:shd w:val="clear" w:color="auto" w:fill="auto"/>
            <w:noWrap/>
            <w:vAlign w:val="center"/>
            <w:hideMark/>
          </w:tcPr>
          <w:p w14:paraId="307F22F0"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Juvenile Law and Procedure</w:t>
            </w:r>
          </w:p>
        </w:tc>
        <w:tc>
          <w:tcPr>
            <w:tcW w:w="871" w:type="dxa"/>
            <w:tcBorders>
              <w:top w:val="nil"/>
              <w:left w:val="nil"/>
              <w:bottom w:val="nil"/>
              <w:right w:val="nil"/>
            </w:tcBorders>
            <w:shd w:val="clear" w:color="auto" w:fill="auto"/>
            <w:noWrap/>
            <w:vAlign w:val="center"/>
            <w:hideMark/>
          </w:tcPr>
          <w:p w14:paraId="186C2E07"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3</w:t>
            </w:r>
          </w:p>
        </w:tc>
        <w:tc>
          <w:tcPr>
            <w:tcW w:w="479" w:type="dxa"/>
            <w:tcBorders>
              <w:top w:val="nil"/>
              <w:left w:val="nil"/>
              <w:bottom w:val="nil"/>
              <w:right w:val="nil"/>
            </w:tcBorders>
            <w:shd w:val="clear" w:color="auto" w:fill="auto"/>
            <w:noWrap/>
            <w:vAlign w:val="center"/>
            <w:hideMark/>
          </w:tcPr>
          <w:p w14:paraId="092E838C"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1042" w:type="dxa"/>
            <w:tcBorders>
              <w:top w:val="nil"/>
              <w:left w:val="nil"/>
              <w:bottom w:val="nil"/>
              <w:right w:val="nil"/>
            </w:tcBorders>
            <w:shd w:val="clear" w:color="auto" w:fill="auto"/>
            <w:noWrap/>
            <w:vAlign w:val="center"/>
            <w:hideMark/>
          </w:tcPr>
          <w:p w14:paraId="58794825"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37</w:t>
            </w:r>
          </w:p>
        </w:tc>
        <w:tc>
          <w:tcPr>
            <w:tcW w:w="3548" w:type="dxa"/>
            <w:tcBorders>
              <w:top w:val="nil"/>
              <w:left w:val="nil"/>
              <w:bottom w:val="nil"/>
              <w:right w:val="nil"/>
            </w:tcBorders>
            <w:shd w:val="clear" w:color="auto" w:fill="auto"/>
            <w:noWrap/>
            <w:vAlign w:val="center"/>
            <w:hideMark/>
          </w:tcPr>
          <w:p w14:paraId="3FD19111"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People with Disabilities</w:t>
            </w:r>
          </w:p>
        </w:tc>
        <w:tc>
          <w:tcPr>
            <w:tcW w:w="810" w:type="dxa"/>
            <w:tcBorders>
              <w:top w:val="nil"/>
              <w:left w:val="nil"/>
              <w:bottom w:val="nil"/>
              <w:right w:val="single" w:sz="8" w:space="0" w:color="auto"/>
            </w:tcBorders>
            <w:shd w:val="clear" w:color="auto" w:fill="auto"/>
            <w:noWrap/>
            <w:vAlign w:val="center"/>
            <w:hideMark/>
          </w:tcPr>
          <w:p w14:paraId="65B6FE42"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6</w:t>
            </w:r>
          </w:p>
        </w:tc>
      </w:tr>
      <w:tr w:rsidR="0048252F" w:rsidRPr="00D200B2" w14:paraId="3724BDF1"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4D67DB4D"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12</w:t>
            </w:r>
          </w:p>
        </w:tc>
        <w:tc>
          <w:tcPr>
            <w:tcW w:w="3180" w:type="dxa"/>
            <w:tcBorders>
              <w:top w:val="nil"/>
              <w:left w:val="nil"/>
              <w:bottom w:val="nil"/>
              <w:right w:val="nil"/>
            </w:tcBorders>
            <w:shd w:val="clear" w:color="auto" w:fill="auto"/>
            <w:noWrap/>
            <w:vAlign w:val="center"/>
            <w:hideMark/>
          </w:tcPr>
          <w:p w14:paraId="2454F284"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Controlled Substances</w:t>
            </w:r>
          </w:p>
        </w:tc>
        <w:tc>
          <w:tcPr>
            <w:tcW w:w="871" w:type="dxa"/>
            <w:tcBorders>
              <w:top w:val="nil"/>
              <w:left w:val="nil"/>
              <w:bottom w:val="nil"/>
              <w:right w:val="nil"/>
            </w:tcBorders>
            <w:shd w:val="clear" w:color="auto" w:fill="auto"/>
            <w:noWrap/>
            <w:vAlign w:val="center"/>
            <w:hideMark/>
          </w:tcPr>
          <w:p w14:paraId="69E867C0"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12</w:t>
            </w:r>
          </w:p>
        </w:tc>
        <w:tc>
          <w:tcPr>
            <w:tcW w:w="479" w:type="dxa"/>
            <w:tcBorders>
              <w:top w:val="nil"/>
              <w:left w:val="nil"/>
              <w:bottom w:val="nil"/>
              <w:right w:val="nil"/>
            </w:tcBorders>
            <w:shd w:val="clear" w:color="auto" w:fill="auto"/>
            <w:noWrap/>
            <w:vAlign w:val="center"/>
            <w:hideMark/>
          </w:tcPr>
          <w:p w14:paraId="13E11AA0"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1042" w:type="dxa"/>
            <w:tcBorders>
              <w:top w:val="nil"/>
              <w:left w:val="nil"/>
              <w:bottom w:val="nil"/>
              <w:right w:val="nil"/>
            </w:tcBorders>
            <w:shd w:val="clear" w:color="auto" w:fill="auto"/>
            <w:noWrap/>
            <w:vAlign w:val="center"/>
            <w:hideMark/>
          </w:tcPr>
          <w:p w14:paraId="3DC738DA"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38</w:t>
            </w:r>
          </w:p>
        </w:tc>
        <w:tc>
          <w:tcPr>
            <w:tcW w:w="3548" w:type="dxa"/>
            <w:tcBorders>
              <w:top w:val="nil"/>
              <w:left w:val="nil"/>
              <w:bottom w:val="nil"/>
              <w:right w:val="nil"/>
            </w:tcBorders>
            <w:shd w:val="clear" w:color="auto" w:fill="auto"/>
            <w:noWrap/>
            <w:vAlign w:val="center"/>
            <w:hideMark/>
          </w:tcPr>
          <w:p w14:paraId="1EDCDD09"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Gang Awareness</w:t>
            </w:r>
          </w:p>
        </w:tc>
        <w:tc>
          <w:tcPr>
            <w:tcW w:w="810" w:type="dxa"/>
            <w:tcBorders>
              <w:top w:val="nil"/>
              <w:left w:val="nil"/>
              <w:bottom w:val="nil"/>
              <w:right w:val="single" w:sz="8" w:space="0" w:color="auto"/>
            </w:tcBorders>
            <w:shd w:val="clear" w:color="auto" w:fill="auto"/>
            <w:noWrap/>
            <w:vAlign w:val="center"/>
            <w:hideMark/>
          </w:tcPr>
          <w:p w14:paraId="1A1873F2"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w:t>
            </w:r>
          </w:p>
        </w:tc>
      </w:tr>
      <w:tr w:rsidR="0048252F" w:rsidRPr="00D200B2" w14:paraId="57645E66"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179794C7"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13</w:t>
            </w:r>
          </w:p>
        </w:tc>
        <w:tc>
          <w:tcPr>
            <w:tcW w:w="3180" w:type="dxa"/>
            <w:tcBorders>
              <w:top w:val="nil"/>
              <w:left w:val="nil"/>
              <w:bottom w:val="nil"/>
              <w:right w:val="nil"/>
            </w:tcBorders>
            <w:shd w:val="clear" w:color="auto" w:fill="auto"/>
            <w:noWrap/>
            <w:vAlign w:val="center"/>
            <w:hideMark/>
          </w:tcPr>
          <w:p w14:paraId="2D33620C"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ABC Law</w:t>
            </w:r>
          </w:p>
        </w:tc>
        <w:tc>
          <w:tcPr>
            <w:tcW w:w="871" w:type="dxa"/>
            <w:tcBorders>
              <w:top w:val="nil"/>
              <w:left w:val="nil"/>
              <w:bottom w:val="nil"/>
              <w:right w:val="nil"/>
            </w:tcBorders>
            <w:shd w:val="clear" w:color="auto" w:fill="auto"/>
            <w:noWrap/>
            <w:vAlign w:val="center"/>
            <w:hideMark/>
          </w:tcPr>
          <w:p w14:paraId="27453257"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w:t>
            </w:r>
          </w:p>
        </w:tc>
        <w:tc>
          <w:tcPr>
            <w:tcW w:w="479" w:type="dxa"/>
            <w:tcBorders>
              <w:top w:val="nil"/>
              <w:left w:val="nil"/>
              <w:bottom w:val="nil"/>
              <w:right w:val="nil"/>
            </w:tcBorders>
            <w:shd w:val="clear" w:color="auto" w:fill="auto"/>
            <w:noWrap/>
            <w:vAlign w:val="center"/>
            <w:hideMark/>
          </w:tcPr>
          <w:p w14:paraId="24A8EE20"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1042" w:type="dxa"/>
            <w:tcBorders>
              <w:top w:val="nil"/>
              <w:left w:val="nil"/>
              <w:bottom w:val="nil"/>
              <w:right w:val="nil"/>
            </w:tcBorders>
            <w:shd w:val="clear" w:color="auto" w:fill="auto"/>
            <w:noWrap/>
            <w:vAlign w:val="center"/>
            <w:hideMark/>
          </w:tcPr>
          <w:p w14:paraId="7FC41624"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39</w:t>
            </w:r>
          </w:p>
        </w:tc>
        <w:tc>
          <w:tcPr>
            <w:tcW w:w="3548" w:type="dxa"/>
            <w:tcBorders>
              <w:top w:val="nil"/>
              <w:left w:val="nil"/>
              <w:bottom w:val="nil"/>
              <w:right w:val="nil"/>
            </w:tcBorders>
            <w:shd w:val="clear" w:color="auto" w:fill="auto"/>
            <w:noWrap/>
            <w:vAlign w:val="center"/>
            <w:hideMark/>
          </w:tcPr>
          <w:p w14:paraId="20925F16"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Crimes against the Justice System</w:t>
            </w:r>
          </w:p>
        </w:tc>
        <w:tc>
          <w:tcPr>
            <w:tcW w:w="810" w:type="dxa"/>
            <w:tcBorders>
              <w:top w:val="nil"/>
              <w:left w:val="nil"/>
              <w:bottom w:val="nil"/>
              <w:right w:val="single" w:sz="8" w:space="0" w:color="auto"/>
            </w:tcBorders>
            <w:shd w:val="clear" w:color="auto" w:fill="auto"/>
            <w:noWrap/>
            <w:vAlign w:val="center"/>
            <w:hideMark/>
          </w:tcPr>
          <w:p w14:paraId="2A569A26"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4</w:t>
            </w:r>
          </w:p>
        </w:tc>
      </w:tr>
      <w:tr w:rsidR="0048252F" w:rsidRPr="00D200B2" w14:paraId="323E96D0"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40864A8B"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15</w:t>
            </w:r>
          </w:p>
        </w:tc>
        <w:tc>
          <w:tcPr>
            <w:tcW w:w="3180" w:type="dxa"/>
            <w:tcBorders>
              <w:top w:val="nil"/>
              <w:left w:val="nil"/>
              <w:bottom w:val="nil"/>
              <w:right w:val="nil"/>
            </w:tcBorders>
            <w:shd w:val="clear" w:color="auto" w:fill="auto"/>
            <w:noWrap/>
            <w:vAlign w:val="center"/>
            <w:hideMark/>
          </w:tcPr>
          <w:p w14:paraId="7AE68804"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Laws of Arrest</w:t>
            </w:r>
          </w:p>
        </w:tc>
        <w:tc>
          <w:tcPr>
            <w:tcW w:w="871" w:type="dxa"/>
            <w:tcBorders>
              <w:top w:val="nil"/>
              <w:left w:val="nil"/>
              <w:bottom w:val="nil"/>
              <w:right w:val="nil"/>
            </w:tcBorders>
            <w:shd w:val="clear" w:color="auto" w:fill="auto"/>
            <w:noWrap/>
            <w:vAlign w:val="center"/>
            <w:hideMark/>
          </w:tcPr>
          <w:p w14:paraId="78FCF344"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12</w:t>
            </w:r>
          </w:p>
        </w:tc>
        <w:tc>
          <w:tcPr>
            <w:tcW w:w="479" w:type="dxa"/>
            <w:tcBorders>
              <w:top w:val="nil"/>
              <w:left w:val="nil"/>
              <w:bottom w:val="nil"/>
              <w:right w:val="nil"/>
            </w:tcBorders>
            <w:shd w:val="clear" w:color="auto" w:fill="auto"/>
            <w:noWrap/>
            <w:vAlign w:val="center"/>
            <w:hideMark/>
          </w:tcPr>
          <w:p w14:paraId="1B0D749C"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1042" w:type="dxa"/>
            <w:tcBorders>
              <w:top w:val="nil"/>
              <w:left w:val="nil"/>
              <w:bottom w:val="nil"/>
              <w:right w:val="nil"/>
            </w:tcBorders>
            <w:shd w:val="clear" w:color="auto" w:fill="auto"/>
            <w:noWrap/>
            <w:vAlign w:val="center"/>
            <w:hideMark/>
          </w:tcPr>
          <w:p w14:paraId="6E3F56B7"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40</w:t>
            </w:r>
          </w:p>
        </w:tc>
        <w:tc>
          <w:tcPr>
            <w:tcW w:w="3548" w:type="dxa"/>
            <w:tcBorders>
              <w:top w:val="nil"/>
              <w:left w:val="nil"/>
              <w:bottom w:val="nil"/>
              <w:right w:val="nil"/>
            </w:tcBorders>
            <w:shd w:val="clear" w:color="auto" w:fill="auto"/>
            <w:noWrap/>
            <w:vAlign w:val="center"/>
            <w:hideMark/>
          </w:tcPr>
          <w:p w14:paraId="0EEEA6B7"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Weapons Violations</w:t>
            </w:r>
          </w:p>
        </w:tc>
        <w:tc>
          <w:tcPr>
            <w:tcW w:w="810" w:type="dxa"/>
            <w:tcBorders>
              <w:top w:val="nil"/>
              <w:left w:val="nil"/>
              <w:bottom w:val="nil"/>
              <w:right w:val="single" w:sz="8" w:space="0" w:color="auto"/>
            </w:tcBorders>
            <w:shd w:val="clear" w:color="auto" w:fill="auto"/>
            <w:noWrap/>
            <w:vAlign w:val="center"/>
            <w:hideMark/>
          </w:tcPr>
          <w:p w14:paraId="747E743F"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4</w:t>
            </w:r>
          </w:p>
        </w:tc>
      </w:tr>
      <w:tr w:rsidR="0048252F" w:rsidRPr="00D200B2" w14:paraId="39A8EF16"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262C8234"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16</w:t>
            </w:r>
          </w:p>
        </w:tc>
        <w:tc>
          <w:tcPr>
            <w:tcW w:w="3180" w:type="dxa"/>
            <w:tcBorders>
              <w:top w:val="nil"/>
              <w:left w:val="nil"/>
              <w:bottom w:val="nil"/>
              <w:right w:val="nil"/>
            </w:tcBorders>
            <w:shd w:val="clear" w:color="auto" w:fill="auto"/>
            <w:noWrap/>
            <w:vAlign w:val="center"/>
            <w:hideMark/>
          </w:tcPr>
          <w:p w14:paraId="148BDA29"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Search and Seizure</w:t>
            </w:r>
          </w:p>
        </w:tc>
        <w:tc>
          <w:tcPr>
            <w:tcW w:w="871" w:type="dxa"/>
            <w:tcBorders>
              <w:top w:val="nil"/>
              <w:left w:val="nil"/>
              <w:bottom w:val="nil"/>
              <w:right w:val="nil"/>
            </w:tcBorders>
            <w:shd w:val="clear" w:color="auto" w:fill="auto"/>
            <w:noWrap/>
            <w:vAlign w:val="center"/>
            <w:hideMark/>
          </w:tcPr>
          <w:p w14:paraId="543D257E"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12</w:t>
            </w:r>
          </w:p>
        </w:tc>
        <w:tc>
          <w:tcPr>
            <w:tcW w:w="479" w:type="dxa"/>
            <w:tcBorders>
              <w:top w:val="nil"/>
              <w:left w:val="nil"/>
              <w:bottom w:val="nil"/>
              <w:right w:val="nil"/>
            </w:tcBorders>
            <w:shd w:val="clear" w:color="auto" w:fill="auto"/>
            <w:noWrap/>
            <w:vAlign w:val="center"/>
            <w:hideMark/>
          </w:tcPr>
          <w:p w14:paraId="48D4415E"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1042" w:type="dxa"/>
            <w:tcBorders>
              <w:top w:val="nil"/>
              <w:left w:val="nil"/>
              <w:bottom w:val="nil"/>
              <w:right w:val="nil"/>
            </w:tcBorders>
            <w:shd w:val="clear" w:color="auto" w:fill="auto"/>
            <w:noWrap/>
            <w:vAlign w:val="center"/>
            <w:hideMark/>
          </w:tcPr>
          <w:p w14:paraId="11DC90E3"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41</w:t>
            </w:r>
          </w:p>
        </w:tc>
        <w:tc>
          <w:tcPr>
            <w:tcW w:w="3548" w:type="dxa"/>
            <w:tcBorders>
              <w:top w:val="nil"/>
              <w:left w:val="nil"/>
              <w:bottom w:val="nil"/>
              <w:right w:val="nil"/>
            </w:tcBorders>
            <w:shd w:val="clear" w:color="auto" w:fill="auto"/>
            <w:noWrap/>
            <w:vAlign w:val="center"/>
            <w:hideMark/>
          </w:tcPr>
          <w:p w14:paraId="55AF10DB"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Hazardous Materials Awareness</w:t>
            </w:r>
          </w:p>
        </w:tc>
        <w:tc>
          <w:tcPr>
            <w:tcW w:w="810" w:type="dxa"/>
            <w:tcBorders>
              <w:top w:val="nil"/>
              <w:left w:val="nil"/>
              <w:bottom w:val="nil"/>
              <w:right w:val="single" w:sz="8" w:space="0" w:color="auto"/>
            </w:tcBorders>
            <w:shd w:val="clear" w:color="auto" w:fill="auto"/>
            <w:noWrap/>
            <w:vAlign w:val="center"/>
            <w:hideMark/>
          </w:tcPr>
          <w:p w14:paraId="38268AD5"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4</w:t>
            </w:r>
          </w:p>
        </w:tc>
      </w:tr>
      <w:tr w:rsidR="0048252F" w:rsidRPr="00D200B2" w14:paraId="5CEDAF6A"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20E8F370"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17</w:t>
            </w:r>
          </w:p>
        </w:tc>
        <w:tc>
          <w:tcPr>
            <w:tcW w:w="3180" w:type="dxa"/>
            <w:tcBorders>
              <w:top w:val="nil"/>
              <w:left w:val="nil"/>
              <w:bottom w:val="nil"/>
              <w:right w:val="nil"/>
            </w:tcBorders>
            <w:shd w:val="clear" w:color="auto" w:fill="auto"/>
            <w:noWrap/>
            <w:vAlign w:val="center"/>
            <w:hideMark/>
          </w:tcPr>
          <w:p w14:paraId="23CFDE5D"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Presentation of Evidence</w:t>
            </w:r>
          </w:p>
        </w:tc>
        <w:tc>
          <w:tcPr>
            <w:tcW w:w="871" w:type="dxa"/>
            <w:tcBorders>
              <w:top w:val="nil"/>
              <w:left w:val="nil"/>
              <w:bottom w:val="nil"/>
              <w:right w:val="nil"/>
            </w:tcBorders>
            <w:shd w:val="clear" w:color="auto" w:fill="auto"/>
            <w:noWrap/>
            <w:vAlign w:val="center"/>
            <w:hideMark/>
          </w:tcPr>
          <w:p w14:paraId="789264FB"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6</w:t>
            </w:r>
          </w:p>
        </w:tc>
        <w:tc>
          <w:tcPr>
            <w:tcW w:w="479" w:type="dxa"/>
            <w:tcBorders>
              <w:top w:val="nil"/>
              <w:left w:val="nil"/>
              <w:bottom w:val="nil"/>
              <w:right w:val="nil"/>
            </w:tcBorders>
            <w:shd w:val="clear" w:color="auto" w:fill="auto"/>
            <w:noWrap/>
            <w:vAlign w:val="center"/>
            <w:hideMark/>
          </w:tcPr>
          <w:p w14:paraId="2338F12A"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1042" w:type="dxa"/>
            <w:tcBorders>
              <w:top w:val="nil"/>
              <w:left w:val="nil"/>
              <w:bottom w:val="nil"/>
              <w:right w:val="nil"/>
            </w:tcBorders>
            <w:shd w:val="clear" w:color="auto" w:fill="auto"/>
            <w:noWrap/>
            <w:vAlign w:val="center"/>
            <w:hideMark/>
          </w:tcPr>
          <w:p w14:paraId="5A889506"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42</w:t>
            </w:r>
          </w:p>
        </w:tc>
        <w:tc>
          <w:tcPr>
            <w:tcW w:w="3548" w:type="dxa"/>
            <w:tcBorders>
              <w:top w:val="nil"/>
              <w:left w:val="nil"/>
              <w:bottom w:val="nil"/>
              <w:right w:val="nil"/>
            </w:tcBorders>
            <w:shd w:val="clear" w:color="auto" w:fill="auto"/>
            <w:noWrap/>
            <w:vAlign w:val="center"/>
            <w:hideMark/>
          </w:tcPr>
          <w:p w14:paraId="44C9ECEF" w14:textId="04696B36"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Cultural Diversity/</w:t>
            </w:r>
            <w:r w:rsidRPr="00D200B2">
              <w:rPr>
                <w:rFonts w:ascii="Cambria" w:hAnsi="Cambria" w:cs="Calibri"/>
                <w:color w:val="000000"/>
                <w:sz w:val="20"/>
                <w:szCs w:val="20"/>
              </w:rPr>
              <w:t>Discrimination</w:t>
            </w:r>
          </w:p>
        </w:tc>
        <w:tc>
          <w:tcPr>
            <w:tcW w:w="810" w:type="dxa"/>
            <w:tcBorders>
              <w:top w:val="nil"/>
              <w:left w:val="nil"/>
              <w:bottom w:val="nil"/>
              <w:right w:val="single" w:sz="8" w:space="0" w:color="auto"/>
            </w:tcBorders>
            <w:shd w:val="clear" w:color="auto" w:fill="auto"/>
            <w:noWrap/>
            <w:vAlign w:val="center"/>
            <w:hideMark/>
          </w:tcPr>
          <w:p w14:paraId="119359EE"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16</w:t>
            </w:r>
          </w:p>
        </w:tc>
      </w:tr>
      <w:tr w:rsidR="0048252F" w:rsidRPr="00D200B2" w14:paraId="3AE49CF0"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256F58F1"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18</w:t>
            </w:r>
          </w:p>
        </w:tc>
        <w:tc>
          <w:tcPr>
            <w:tcW w:w="3180" w:type="dxa"/>
            <w:tcBorders>
              <w:top w:val="nil"/>
              <w:left w:val="nil"/>
              <w:bottom w:val="nil"/>
              <w:right w:val="nil"/>
            </w:tcBorders>
            <w:shd w:val="clear" w:color="auto" w:fill="auto"/>
            <w:noWrap/>
            <w:vAlign w:val="center"/>
            <w:hideMark/>
          </w:tcPr>
          <w:p w14:paraId="3BB3CA73"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Investigative Report Writing</w:t>
            </w:r>
          </w:p>
        </w:tc>
        <w:tc>
          <w:tcPr>
            <w:tcW w:w="871" w:type="dxa"/>
            <w:tcBorders>
              <w:top w:val="nil"/>
              <w:left w:val="nil"/>
              <w:bottom w:val="nil"/>
              <w:right w:val="nil"/>
            </w:tcBorders>
            <w:shd w:val="clear" w:color="auto" w:fill="auto"/>
            <w:noWrap/>
            <w:vAlign w:val="center"/>
            <w:hideMark/>
          </w:tcPr>
          <w:p w14:paraId="7B6A80C1"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52</w:t>
            </w:r>
          </w:p>
        </w:tc>
        <w:tc>
          <w:tcPr>
            <w:tcW w:w="479" w:type="dxa"/>
            <w:tcBorders>
              <w:top w:val="nil"/>
              <w:left w:val="nil"/>
              <w:bottom w:val="nil"/>
              <w:right w:val="nil"/>
            </w:tcBorders>
            <w:shd w:val="clear" w:color="auto" w:fill="auto"/>
            <w:noWrap/>
            <w:vAlign w:val="center"/>
            <w:hideMark/>
          </w:tcPr>
          <w:p w14:paraId="3FDA6A4B"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1042" w:type="dxa"/>
            <w:tcBorders>
              <w:top w:val="nil"/>
              <w:left w:val="nil"/>
              <w:bottom w:val="nil"/>
              <w:right w:val="nil"/>
            </w:tcBorders>
            <w:shd w:val="clear" w:color="auto" w:fill="auto"/>
            <w:noWrap/>
            <w:vAlign w:val="center"/>
            <w:hideMark/>
          </w:tcPr>
          <w:p w14:paraId="392C9497"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43</w:t>
            </w:r>
          </w:p>
        </w:tc>
        <w:tc>
          <w:tcPr>
            <w:tcW w:w="3548" w:type="dxa"/>
            <w:tcBorders>
              <w:top w:val="nil"/>
              <w:left w:val="nil"/>
              <w:bottom w:val="nil"/>
              <w:right w:val="nil"/>
            </w:tcBorders>
            <w:shd w:val="clear" w:color="auto" w:fill="auto"/>
            <w:noWrap/>
            <w:vAlign w:val="center"/>
            <w:hideMark/>
          </w:tcPr>
          <w:p w14:paraId="7E4D3A6C"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Emergency Management</w:t>
            </w:r>
          </w:p>
        </w:tc>
        <w:tc>
          <w:tcPr>
            <w:tcW w:w="810" w:type="dxa"/>
            <w:tcBorders>
              <w:top w:val="nil"/>
              <w:left w:val="nil"/>
              <w:bottom w:val="nil"/>
              <w:right w:val="single" w:sz="8" w:space="0" w:color="auto"/>
            </w:tcBorders>
            <w:shd w:val="clear" w:color="auto" w:fill="auto"/>
            <w:noWrap/>
            <w:vAlign w:val="center"/>
            <w:hideMark/>
          </w:tcPr>
          <w:p w14:paraId="73C72BB4"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16</w:t>
            </w:r>
          </w:p>
        </w:tc>
      </w:tr>
      <w:tr w:rsidR="0048252F" w:rsidRPr="00D200B2" w14:paraId="3A333AF4"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6F658976"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19</w:t>
            </w:r>
          </w:p>
        </w:tc>
        <w:tc>
          <w:tcPr>
            <w:tcW w:w="3180" w:type="dxa"/>
            <w:tcBorders>
              <w:top w:val="nil"/>
              <w:left w:val="nil"/>
              <w:bottom w:val="nil"/>
              <w:right w:val="nil"/>
            </w:tcBorders>
            <w:shd w:val="clear" w:color="auto" w:fill="auto"/>
            <w:noWrap/>
            <w:vAlign w:val="center"/>
            <w:hideMark/>
          </w:tcPr>
          <w:p w14:paraId="255771C0"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Vehicle Operations</w:t>
            </w:r>
          </w:p>
        </w:tc>
        <w:tc>
          <w:tcPr>
            <w:tcW w:w="871" w:type="dxa"/>
            <w:tcBorders>
              <w:top w:val="nil"/>
              <w:left w:val="nil"/>
              <w:bottom w:val="nil"/>
              <w:right w:val="nil"/>
            </w:tcBorders>
            <w:shd w:val="clear" w:color="auto" w:fill="auto"/>
            <w:noWrap/>
            <w:vAlign w:val="center"/>
            <w:hideMark/>
          </w:tcPr>
          <w:p w14:paraId="26B38C39"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24</w:t>
            </w:r>
          </w:p>
        </w:tc>
        <w:tc>
          <w:tcPr>
            <w:tcW w:w="479" w:type="dxa"/>
            <w:tcBorders>
              <w:top w:val="nil"/>
              <w:left w:val="nil"/>
              <w:bottom w:val="nil"/>
              <w:right w:val="nil"/>
            </w:tcBorders>
            <w:shd w:val="clear" w:color="auto" w:fill="auto"/>
            <w:noWrap/>
            <w:vAlign w:val="center"/>
            <w:hideMark/>
          </w:tcPr>
          <w:p w14:paraId="51172665"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5400" w:type="dxa"/>
            <w:gridSpan w:val="3"/>
            <w:tcBorders>
              <w:top w:val="nil"/>
              <w:left w:val="nil"/>
              <w:bottom w:val="nil"/>
              <w:right w:val="single" w:sz="8" w:space="0" w:color="000000"/>
            </w:tcBorders>
            <w:shd w:val="clear" w:color="auto" w:fill="auto"/>
            <w:noWrap/>
            <w:vAlign w:val="center"/>
            <w:hideMark/>
          </w:tcPr>
          <w:p w14:paraId="0028D9AC" w14:textId="77777777" w:rsidR="00CD7824" w:rsidRPr="00D200B2" w:rsidRDefault="00CD7824" w:rsidP="007E2574">
            <w:pPr>
              <w:spacing w:before="100" w:beforeAutospacing="1" w:after="100" w:afterAutospacing="1"/>
              <w:rPr>
                <w:rFonts w:ascii="Cambria" w:hAnsi="Cambria"/>
                <w:sz w:val="20"/>
                <w:szCs w:val="20"/>
              </w:rPr>
            </w:pPr>
          </w:p>
        </w:tc>
      </w:tr>
      <w:tr w:rsidR="0048252F" w:rsidRPr="00D200B2" w14:paraId="59DF4506"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5A698792"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20</w:t>
            </w:r>
          </w:p>
        </w:tc>
        <w:tc>
          <w:tcPr>
            <w:tcW w:w="3180" w:type="dxa"/>
            <w:tcBorders>
              <w:top w:val="nil"/>
              <w:left w:val="nil"/>
              <w:bottom w:val="nil"/>
              <w:right w:val="nil"/>
            </w:tcBorders>
            <w:shd w:val="clear" w:color="auto" w:fill="auto"/>
            <w:noWrap/>
            <w:vAlign w:val="center"/>
            <w:hideMark/>
          </w:tcPr>
          <w:p w14:paraId="1D82C79B"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Use of Force</w:t>
            </w:r>
          </w:p>
        </w:tc>
        <w:tc>
          <w:tcPr>
            <w:tcW w:w="871" w:type="dxa"/>
            <w:tcBorders>
              <w:top w:val="nil"/>
              <w:left w:val="nil"/>
              <w:bottom w:val="nil"/>
              <w:right w:val="nil"/>
            </w:tcBorders>
            <w:shd w:val="clear" w:color="auto" w:fill="auto"/>
            <w:noWrap/>
            <w:vAlign w:val="center"/>
            <w:hideMark/>
          </w:tcPr>
          <w:p w14:paraId="3D303770"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12</w:t>
            </w:r>
          </w:p>
        </w:tc>
        <w:tc>
          <w:tcPr>
            <w:tcW w:w="479" w:type="dxa"/>
            <w:tcBorders>
              <w:top w:val="nil"/>
              <w:left w:val="nil"/>
              <w:bottom w:val="nil"/>
              <w:right w:val="nil"/>
            </w:tcBorders>
            <w:shd w:val="clear" w:color="auto" w:fill="auto"/>
            <w:noWrap/>
            <w:vAlign w:val="center"/>
            <w:hideMark/>
          </w:tcPr>
          <w:p w14:paraId="7DCB8B04"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4590" w:type="dxa"/>
            <w:gridSpan w:val="2"/>
            <w:tcBorders>
              <w:top w:val="nil"/>
              <w:left w:val="nil"/>
              <w:bottom w:val="nil"/>
              <w:right w:val="nil"/>
            </w:tcBorders>
            <w:shd w:val="clear" w:color="auto" w:fill="auto"/>
            <w:noWrap/>
            <w:vAlign w:val="center"/>
            <w:hideMark/>
          </w:tcPr>
          <w:p w14:paraId="04A115AA" w14:textId="6D09860C"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 xml:space="preserve">Minimum </w:t>
            </w:r>
            <w:r w:rsidRPr="00D200B2">
              <w:rPr>
                <w:rFonts w:ascii="Cambria" w:hAnsi="Cambria" w:cs="Calibri"/>
                <w:color w:val="000000"/>
                <w:sz w:val="20"/>
                <w:szCs w:val="20"/>
              </w:rPr>
              <w:t>instructional</w:t>
            </w:r>
            <w:r w:rsidRPr="00D200B2">
              <w:rPr>
                <w:rFonts w:ascii="Cambria" w:hAnsi="Cambria" w:cs="Calibri"/>
                <w:color w:val="000000"/>
                <w:sz w:val="20"/>
                <w:szCs w:val="20"/>
              </w:rPr>
              <w:t xml:space="preserve"> Hours</w:t>
            </w:r>
          </w:p>
        </w:tc>
        <w:tc>
          <w:tcPr>
            <w:tcW w:w="810" w:type="dxa"/>
            <w:tcBorders>
              <w:top w:val="nil"/>
              <w:left w:val="nil"/>
              <w:bottom w:val="nil"/>
              <w:right w:val="single" w:sz="8" w:space="0" w:color="auto"/>
            </w:tcBorders>
            <w:shd w:val="clear" w:color="auto" w:fill="auto"/>
            <w:noWrap/>
            <w:vAlign w:val="center"/>
            <w:hideMark/>
          </w:tcPr>
          <w:p w14:paraId="32C8BBF4"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560</w:t>
            </w:r>
          </w:p>
        </w:tc>
      </w:tr>
      <w:tr w:rsidR="0048252F" w:rsidRPr="00D200B2" w14:paraId="2B1CCB18"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6567D8A9"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21</w:t>
            </w:r>
          </w:p>
        </w:tc>
        <w:tc>
          <w:tcPr>
            <w:tcW w:w="3180" w:type="dxa"/>
            <w:tcBorders>
              <w:top w:val="nil"/>
              <w:left w:val="nil"/>
              <w:bottom w:val="nil"/>
              <w:right w:val="nil"/>
            </w:tcBorders>
            <w:shd w:val="clear" w:color="auto" w:fill="auto"/>
            <w:noWrap/>
            <w:vAlign w:val="center"/>
            <w:hideMark/>
          </w:tcPr>
          <w:p w14:paraId="5BEFB14C"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Patrol Techniques</w:t>
            </w:r>
          </w:p>
        </w:tc>
        <w:tc>
          <w:tcPr>
            <w:tcW w:w="871" w:type="dxa"/>
            <w:tcBorders>
              <w:top w:val="nil"/>
              <w:left w:val="nil"/>
              <w:bottom w:val="nil"/>
              <w:right w:val="nil"/>
            </w:tcBorders>
            <w:shd w:val="clear" w:color="auto" w:fill="auto"/>
            <w:noWrap/>
            <w:vAlign w:val="center"/>
            <w:hideMark/>
          </w:tcPr>
          <w:p w14:paraId="15718BA6"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12</w:t>
            </w:r>
          </w:p>
        </w:tc>
        <w:tc>
          <w:tcPr>
            <w:tcW w:w="479" w:type="dxa"/>
            <w:tcBorders>
              <w:top w:val="nil"/>
              <w:left w:val="nil"/>
              <w:bottom w:val="nil"/>
              <w:right w:val="nil"/>
            </w:tcBorders>
            <w:shd w:val="clear" w:color="auto" w:fill="auto"/>
            <w:noWrap/>
            <w:vAlign w:val="center"/>
            <w:hideMark/>
          </w:tcPr>
          <w:p w14:paraId="40072D61"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5400" w:type="dxa"/>
            <w:gridSpan w:val="3"/>
            <w:tcBorders>
              <w:top w:val="nil"/>
              <w:left w:val="nil"/>
              <w:bottom w:val="nil"/>
              <w:right w:val="single" w:sz="8" w:space="0" w:color="000000"/>
            </w:tcBorders>
            <w:shd w:val="clear" w:color="auto" w:fill="auto"/>
            <w:noWrap/>
            <w:vAlign w:val="center"/>
            <w:hideMark/>
          </w:tcPr>
          <w:p w14:paraId="6E64C66A" w14:textId="77777777" w:rsidR="00CD7824" w:rsidRPr="00D200B2" w:rsidRDefault="00CD7824" w:rsidP="007E2574">
            <w:pPr>
              <w:spacing w:before="100" w:beforeAutospacing="1" w:after="100" w:afterAutospacing="1"/>
              <w:rPr>
                <w:rFonts w:ascii="Cambria" w:hAnsi="Cambria"/>
                <w:sz w:val="20"/>
                <w:szCs w:val="20"/>
              </w:rPr>
            </w:pPr>
          </w:p>
        </w:tc>
      </w:tr>
      <w:tr w:rsidR="0048252F" w:rsidRPr="00D200B2" w14:paraId="4E6A1D4E" w14:textId="77777777" w:rsidTr="0048252F">
        <w:trPr>
          <w:trHeight w:val="620"/>
        </w:trPr>
        <w:tc>
          <w:tcPr>
            <w:tcW w:w="1040" w:type="dxa"/>
            <w:tcBorders>
              <w:top w:val="nil"/>
              <w:left w:val="single" w:sz="8" w:space="0" w:color="auto"/>
              <w:bottom w:val="nil"/>
              <w:right w:val="nil"/>
            </w:tcBorders>
            <w:shd w:val="clear" w:color="auto" w:fill="auto"/>
            <w:noWrap/>
            <w:vAlign w:val="center"/>
            <w:hideMark/>
          </w:tcPr>
          <w:p w14:paraId="0AA8117E"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22</w:t>
            </w:r>
          </w:p>
        </w:tc>
        <w:tc>
          <w:tcPr>
            <w:tcW w:w="3180" w:type="dxa"/>
            <w:tcBorders>
              <w:top w:val="nil"/>
              <w:left w:val="nil"/>
              <w:bottom w:val="nil"/>
              <w:right w:val="nil"/>
            </w:tcBorders>
            <w:shd w:val="clear" w:color="auto" w:fill="auto"/>
            <w:noWrap/>
            <w:vAlign w:val="center"/>
            <w:hideMark/>
          </w:tcPr>
          <w:p w14:paraId="6CB3C3F8"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Vehicle Pullovers</w:t>
            </w:r>
          </w:p>
        </w:tc>
        <w:tc>
          <w:tcPr>
            <w:tcW w:w="871" w:type="dxa"/>
            <w:tcBorders>
              <w:top w:val="nil"/>
              <w:left w:val="nil"/>
              <w:bottom w:val="nil"/>
              <w:right w:val="nil"/>
            </w:tcBorders>
            <w:shd w:val="clear" w:color="auto" w:fill="auto"/>
            <w:noWrap/>
            <w:vAlign w:val="center"/>
            <w:hideMark/>
          </w:tcPr>
          <w:p w14:paraId="4771FFF2"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14</w:t>
            </w:r>
          </w:p>
        </w:tc>
        <w:tc>
          <w:tcPr>
            <w:tcW w:w="479" w:type="dxa"/>
            <w:tcBorders>
              <w:top w:val="nil"/>
              <w:left w:val="nil"/>
              <w:bottom w:val="nil"/>
              <w:right w:val="nil"/>
            </w:tcBorders>
            <w:shd w:val="clear" w:color="auto" w:fill="auto"/>
            <w:noWrap/>
            <w:vAlign w:val="center"/>
            <w:hideMark/>
          </w:tcPr>
          <w:p w14:paraId="7B74D4AE"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4590" w:type="dxa"/>
            <w:gridSpan w:val="2"/>
            <w:tcBorders>
              <w:top w:val="nil"/>
              <w:left w:val="nil"/>
              <w:bottom w:val="nil"/>
              <w:right w:val="nil"/>
            </w:tcBorders>
            <w:shd w:val="clear" w:color="auto" w:fill="auto"/>
            <w:vAlign w:val="center"/>
            <w:hideMark/>
          </w:tcPr>
          <w:p w14:paraId="4C101B62"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The minimum number of hours allocated to testing are shown below</w:t>
            </w:r>
          </w:p>
        </w:tc>
        <w:tc>
          <w:tcPr>
            <w:tcW w:w="810" w:type="dxa"/>
            <w:tcBorders>
              <w:top w:val="nil"/>
              <w:left w:val="nil"/>
              <w:bottom w:val="nil"/>
              <w:right w:val="single" w:sz="8" w:space="0" w:color="auto"/>
            </w:tcBorders>
            <w:shd w:val="clear" w:color="auto" w:fill="auto"/>
            <w:noWrap/>
            <w:vAlign w:val="center"/>
            <w:hideMark/>
          </w:tcPr>
          <w:p w14:paraId="20F76854"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 </w:t>
            </w:r>
          </w:p>
        </w:tc>
      </w:tr>
      <w:tr w:rsidR="0048252F" w:rsidRPr="00D200B2" w14:paraId="777008A1" w14:textId="77777777" w:rsidTr="0048252F">
        <w:trPr>
          <w:trHeight w:val="620"/>
        </w:trPr>
        <w:tc>
          <w:tcPr>
            <w:tcW w:w="1040" w:type="dxa"/>
            <w:tcBorders>
              <w:top w:val="nil"/>
              <w:left w:val="single" w:sz="8" w:space="0" w:color="auto"/>
              <w:bottom w:val="nil"/>
              <w:right w:val="nil"/>
            </w:tcBorders>
            <w:shd w:val="clear" w:color="auto" w:fill="auto"/>
            <w:noWrap/>
            <w:vAlign w:val="center"/>
            <w:hideMark/>
          </w:tcPr>
          <w:p w14:paraId="57F31B6A"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23</w:t>
            </w:r>
          </w:p>
        </w:tc>
        <w:tc>
          <w:tcPr>
            <w:tcW w:w="3180" w:type="dxa"/>
            <w:tcBorders>
              <w:top w:val="nil"/>
              <w:left w:val="nil"/>
              <w:bottom w:val="nil"/>
              <w:right w:val="nil"/>
            </w:tcBorders>
            <w:shd w:val="clear" w:color="auto" w:fill="auto"/>
            <w:noWrap/>
            <w:vAlign w:val="center"/>
            <w:hideMark/>
          </w:tcPr>
          <w:p w14:paraId="246FA8CC"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Crimes in Progress</w:t>
            </w:r>
          </w:p>
        </w:tc>
        <w:tc>
          <w:tcPr>
            <w:tcW w:w="871" w:type="dxa"/>
            <w:tcBorders>
              <w:top w:val="nil"/>
              <w:left w:val="nil"/>
              <w:bottom w:val="nil"/>
              <w:right w:val="nil"/>
            </w:tcBorders>
            <w:shd w:val="clear" w:color="auto" w:fill="auto"/>
            <w:noWrap/>
            <w:vAlign w:val="center"/>
            <w:hideMark/>
          </w:tcPr>
          <w:p w14:paraId="6AAB542D"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20</w:t>
            </w:r>
          </w:p>
        </w:tc>
        <w:tc>
          <w:tcPr>
            <w:tcW w:w="479" w:type="dxa"/>
            <w:tcBorders>
              <w:top w:val="nil"/>
              <w:left w:val="nil"/>
              <w:bottom w:val="nil"/>
              <w:right w:val="nil"/>
            </w:tcBorders>
            <w:shd w:val="clear" w:color="auto" w:fill="auto"/>
            <w:noWrap/>
            <w:vAlign w:val="center"/>
            <w:hideMark/>
          </w:tcPr>
          <w:p w14:paraId="49C939C8"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4590" w:type="dxa"/>
            <w:gridSpan w:val="2"/>
            <w:tcBorders>
              <w:top w:val="nil"/>
              <w:left w:val="nil"/>
              <w:bottom w:val="nil"/>
              <w:right w:val="nil"/>
            </w:tcBorders>
            <w:shd w:val="clear" w:color="auto" w:fill="auto"/>
            <w:vAlign w:val="center"/>
            <w:hideMark/>
          </w:tcPr>
          <w:p w14:paraId="47BA9C07" w14:textId="3FB9FD7E"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Scenario Tests (40 hours test administration; 18 hours Scenario Demonstration)</w:t>
            </w:r>
          </w:p>
        </w:tc>
        <w:tc>
          <w:tcPr>
            <w:tcW w:w="810" w:type="dxa"/>
            <w:tcBorders>
              <w:top w:val="nil"/>
              <w:left w:val="nil"/>
              <w:bottom w:val="nil"/>
              <w:right w:val="single" w:sz="8" w:space="0" w:color="auto"/>
            </w:tcBorders>
            <w:shd w:val="clear" w:color="auto" w:fill="auto"/>
            <w:noWrap/>
            <w:vAlign w:val="center"/>
            <w:hideMark/>
          </w:tcPr>
          <w:p w14:paraId="5D00815F"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58</w:t>
            </w:r>
          </w:p>
        </w:tc>
      </w:tr>
      <w:tr w:rsidR="0048252F" w:rsidRPr="00D200B2" w14:paraId="2606A5E9" w14:textId="77777777" w:rsidTr="0048252F">
        <w:trPr>
          <w:trHeight w:val="620"/>
        </w:trPr>
        <w:tc>
          <w:tcPr>
            <w:tcW w:w="1040" w:type="dxa"/>
            <w:tcBorders>
              <w:top w:val="nil"/>
              <w:left w:val="single" w:sz="8" w:space="0" w:color="auto"/>
              <w:bottom w:val="nil"/>
              <w:right w:val="nil"/>
            </w:tcBorders>
            <w:shd w:val="clear" w:color="auto" w:fill="auto"/>
            <w:noWrap/>
            <w:vAlign w:val="center"/>
            <w:hideMark/>
          </w:tcPr>
          <w:p w14:paraId="2007F0A4"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24</w:t>
            </w:r>
          </w:p>
        </w:tc>
        <w:tc>
          <w:tcPr>
            <w:tcW w:w="3180" w:type="dxa"/>
            <w:tcBorders>
              <w:top w:val="nil"/>
              <w:left w:val="nil"/>
              <w:bottom w:val="nil"/>
              <w:right w:val="nil"/>
            </w:tcBorders>
            <w:shd w:val="clear" w:color="auto" w:fill="auto"/>
            <w:noWrap/>
            <w:vAlign w:val="center"/>
            <w:hideMark/>
          </w:tcPr>
          <w:p w14:paraId="6BA789A2"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Handling Disputes/Crowd Control</w:t>
            </w:r>
          </w:p>
        </w:tc>
        <w:tc>
          <w:tcPr>
            <w:tcW w:w="871" w:type="dxa"/>
            <w:tcBorders>
              <w:top w:val="nil"/>
              <w:left w:val="nil"/>
              <w:bottom w:val="nil"/>
              <w:right w:val="nil"/>
            </w:tcBorders>
            <w:shd w:val="clear" w:color="auto" w:fill="auto"/>
            <w:noWrap/>
            <w:vAlign w:val="center"/>
            <w:hideMark/>
          </w:tcPr>
          <w:p w14:paraId="155805B0"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8</w:t>
            </w:r>
          </w:p>
        </w:tc>
        <w:tc>
          <w:tcPr>
            <w:tcW w:w="479" w:type="dxa"/>
            <w:tcBorders>
              <w:top w:val="nil"/>
              <w:left w:val="nil"/>
              <w:bottom w:val="nil"/>
              <w:right w:val="nil"/>
            </w:tcBorders>
            <w:shd w:val="clear" w:color="auto" w:fill="auto"/>
            <w:noWrap/>
            <w:vAlign w:val="center"/>
            <w:hideMark/>
          </w:tcPr>
          <w:p w14:paraId="6CDEF1E6"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4590" w:type="dxa"/>
            <w:gridSpan w:val="2"/>
            <w:tcBorders>
              <w:top w:val="nil"/>
              <w:left w:val="nil"/>
              <w:bottom w:val="nil"/>
              <w:right w:val="nil"/>
            </w:tcBorders>
            <w:shd w:val="clear" w:color="auto" w:fill="auto"/>
            <w:vAlign w:val="center"/>
            <w:hideMark/>
          </w:tcPr>
          <w:p w14:paraId="3FF2F0E7"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Written Tests (25 hours test administration; 15 hours examination review)</w:t>
            </w:r>
          </w:p>
        </w:tc>
        <w:tc>
          <w:tcPr>
            <w:tcW w:w="810" w:type="dxa"/>
            <w:tcBorders>
              <w:top w:val="nil"/>
              <w:left w:val="nil"/>
              <w:bottom w:val="nil"/>
              <w:right w:val="single" w:sz="8" w:space="0" w:color="auto"/>
            </w:tcBorders>
            <w:shd w:val="clear" w:color="auto" w:fill="auto"/>
            <w:noWrap/>
            <w:vAlign w:val="center"/>
            <w:hideMark/>
          </w:tcPr>
          <w:p w14:paraId="66109A91"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40</w:t>
            </w:r>
          </w:p>
        </w:tc>
      </w:tr>
      <w:tr w:rsidR="0048252F" w:rsidRPr="00D200B2" w14:paraId="3FF04938" w14:textId="77777777" w:rsidTr="0048252F">
        <w:trPr>
          <w:trHeight w:val="320"/>
        </w:trPr>
        <w:tc>
          <w:tcPr>
            <w:tcW w:w="1040" w:type="dxa"/>
            <w:tcBorders>
              <w:top w:val="nil"/>
              <w:left w:val="single" w:sz="8" w:space="0" w:color="auto"/>
              <w:bottom w:val="nil"/>
              <w:right w:val="nil"/>
            </w:tcBorders>
            <w:shd w:val="clear" w:color="auto" w:fill="auto"/>
            <w:noWrap/>
            <w:vAlign w:val="center"/>
            <w:hideMark/>
          </w:tcPr>
          <w:p w14:paraId="6817B16F"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25</w:t>
            </w:r>
          </w:p>
        </w:tc>
        <w:tc>
          <w:tcPr>
            <w:tcW w:w="3180" w:type="dxa"/>
            <w:tcBorders>
              <w:top w:val="nil"/>
              <w:left w:val="nil"/>
              <w:bottom w:val="nil"/>
              <w:right w:val="nil"/>
            </w:tcBorders>
            <w:shd w:val="clear" w:color="auto" w:fill="auto"/>
            <w:noWrap/>
            <w:vAlign w:val="center"/>
            <w:hideMark/>
          </w:tcPr>
          <w:p w14:paraId="6FFEEEB3"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Domestic Violence</w:t>
            </w:r>
          </w:p>
        </w:tc>
        <w:tc>
          <w:tcPr>
            <w:tcW w:w="871" w:type="dxa"/>
            <w:tcBorders>
              <w:top w:val="nil"/>
              <w:left w:val="nil"/>
              <w:bottom w:val="nil"/>
              <w:right w:val="nil"/>
            </w:tcBorders>
            <w:shd w:val="clear" w:color="auto" w:fill="auto"/>
            <w:noWrap/>
            <w:vAlign w:val="center"/>
            <w:hideMark/>
          </w:tcPr>
          <w:p w14:paraId="22184124"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10</w:t>
            </w:r>
          </w:p>
        </w:tc>
        <w:tc>
          <w:tcPr>
            <w:tcW w:w="479" w:type="dxa"/>
            <w:tcBorders>
              <w:top w:val="nil"/>
              <w:left w:val="nil"/>
              <w:bottom w:val="nil"/>
              <w:right w:val="nil"/>
            </w:tcBorders>
            <w:shd w:val="clear" w:color="auto" w:fill="auto"/>
            <w:noWrap/>
            <w:vAlign w:val="center"/>
            <w:hideMark/>
          </w:tcPr>
          <w:p w14:paraId="1787BC26"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p>
        </w:tc>
        <w:tc>
          <w:tcPr>
            <w:tcW w:w="4590" w:type="dxa"/>
            <w:gridSpan w:val="2"/>
            <w:tcBorders>
              <w:top w:val="nil"/>
              <w:left w:val="nil"/>
              <w:bottom w:val="nil"/>
              <w:right w:val="nil"/>
            </w:tcBorders>
            <w:shd w:val="clear" w:color="auto" w:fill="auto"/>
            <w:noWrap/>
            <w:vAlign w:val="center"/>
            <w:hideMark/>
          </w:tcPr>
          <w:p w14:paraId="4D49CEE0"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Exercise Tests (Physical Skills Pilot Tests)</w:t>
            </w:r>
          </w:p>
        </w:tc>
        <w:tc>
          <w:tcPr>
            <w:tcW w:w="810" w:type="dxa"/>
            <w:tcBorders>
              <w:top w:val="nil"/>
              <w:left w:val="nil"/>
              <w:bottom w:val="nil"/>
              <w:right w:val="single" w:sz="8" w:space="0" w:color="auto"/>
            </w:tcBorders>
            <w:shd w:val="clear" w:color="auto" w:fill="auto"/>
            <w:noWrap/>
            <w:vAlign w:val="center"/>
            <w:hideMark/>
          </w:tcPr>
          <w:p w14:paraId="239255BF"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6</w:t>
            </w:r>
          </w:p>
        </w:tc>
      </w:tr>
      <w:tr w:rsidR="0048252F" w:rsidRPr="00D200B2" w14:paraId="15D82B80" w14:textId="77777777" w:rsidTr="0048252F">
        <w:trPr>
          <w:trHeight w:val="340"/>
        </w:trPr>
        <w:tc>
          <w:tcPr>
            <w:tcW w:w="1040" w:type="dxa"/>
            <w:tcBorders>
              <w:top w:val="nil"/>
              <w:left w:val="single" w:sz="8" w:space="0" w:color="auto"/>
              <w:bottom w:val="single" w:sz="8" w:space="0" w:color="auto"/>
              <w:right w:val="nil"/>
            </w:tcBorders>
            <w:shd w:val="clear" w:color="auto" w:fill="auto"/>
            <w:noWrap/>
            <w:vAlign w:val="center"/>
            <w:hideMark/>
          </w:tcPr>
          <w:p w14:paraId="0035B21A"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27</w:t>
            </w:r>
          </w:p>
        </w:tc>
        <w:tc>
          <w:tcPr>
            <w:tcW w:w="3180" w:type="dxa"/>
            <w:tcBorders>
              <w:top w:val="nil"/>
              <w:left w:val="nil"/>
              <w:bottom w:val="single" w:sz="8" w:space="0" w:color="auto"/>
              <w:right w:val="nil"/>
            </w:tcBorders>
            <w:shd w:val="clear" w:color="auto" w:fill="auto"/>
            <w:noWrap/>
            <w:vAlign w:val="center"/>
            <w:hideMark/>
          </w:tcPr>
          <w:p w14:paraId="26FE513C" w14:textId="59814EE3"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 xml:space="preserve">Unusual </w:t>
            </w:r>
            <w:r w:rsidRPr="00D200B2">
              <w:rPr>
                <w:rFonts w:ascii="Cambria" w:hAnsi="Cambria" w:cs="Calibri"/>
                <w:color w:val="000000"/>
                <w:sz w:val="20"/>
                <w:szCs w:val="20"/>
              </w:rPr>
              <w:t>Occurrences</w:t>
            </w:r>
          </w:p>
        </w:tc>
        <w:tc>
          <w:tcPr>
            <w:tcW w:w="871" w:type="dxa"/>
            <w:tcBorders>
              <w:top w:val="nil"/>
              <w:left w:val="nil"/>
              <w:bottom w:val="single" w:sz="8" w:space="0" w:color="auto"/>
              <w:right w:val="nil"/>
            </w:tcBorders>
            <w:shd w:val="clear" w:color="auto" w:fill="auto"/>
            <w:noWrap/>
            <w:vAlign w:val="center"/>
            <w:hideMark/>
          </w:tcPr>
          <w:p w14:paraId="057F30B6"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4</w:t>
            </w:r>
          </w:p>
        </w:tc>
        <w:tc>
          <w:tcPr>
            <w:tcW w:w="479" w:type="dxa"/>
            <w:tcBorders>
              <w:top w:val="nil"/>
              <w:left w:val="nil"/>
              <w:bottom w:val="single" w:sz="8" w:space="0" w:color="auto"/>
              <w:right w:val="nil"/>
            </w:tcBorders>
            <w:shd w:val="clear" w:color="auto" w:fill="auto"/>
            <w:noWrap/>
            <w:vAlign w:val="center"/>
            <w:hideMark/>
          </w:tcPr>
          <w:p w14:paraId="7B7C63AC" w14:textId="77777777" w:rsidR="00CD7824" w:rsidRPr="00D200B2" w:rsidRDefault="00CD7824" w:rsidP="007E2574">
            <w:pPr>
              <w:spacing w:before="100" w:beforeAutospacing="1" w:after="100" w:afterAutospacing="1"/>
              <w:rPr>
                <w:rFonts w:ascii="Cambria" w:hAnsi="Cambria" w:cs="Calibri"/>
                <w:color w:val="000000"/>
                <w:sz w:val="20"/>
                <w:szCs w:val="20"/>
              </w:rPr>
            </w:pPr>
            <w:r w:rsidRPr="00D200B2">
              <w:rPr>
                <w:rFonts w:ascii="Cambria" w:hAnsi="Cambria" w:cs="Calibri"/>
                <w:color w:val="000000"/>
                <w:sz w:val="20"/>
                <w:szCs w:val="20"/>
              </w:rPr>
              <w:t> </w:t>
            </w:r>
          </w:p>
        </w:tc>
        <w:tc>
          <w:tcPr>
            <w:tcW w:w="4590" w:type="dxa"/>
            <w:gridSpan w:val="2"/>
            <w:tcBorders>
              <w:top w:val="nil"/>
              <w:left w:val="nil"/>
              <w:bottom w:val="single" w:sz="8" w:space="0" w:color="auto"/>
              <w:right w:val="nil"/>
            </w:tcBorders>
            <w:shd w:val="clear" w:color="auto" w:fill="auto"/>
            <w:noWrap/>
            <w:vAlign w:val="center"/>
            <w:hideMark/>
          </w:tcPr>
          <w:p w14:paraId="6E08A81B"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Total Minimum Required Hours</w:t>
            </w:r>
          </w:p>
        </w:tc>
        <w:tc>
          <w:tcPr>
            <w:tcW w:w="810" w:type="dxa"/>
            <w:tcBorders>
              <w:top w:val="nil"/>
              <w:left w:val="nil"/>
              <w:bottom w:val="single" w:sz="8" w:space="0" w:color="auto"/>
              <w:right w:val="single" w:sz="8" w:space="0" w:color="auto"/>
            </w:tcBorders>
            <w:shd w:val="clear" w:color="auto" w:fill="auto"/>
            <w:noWrap/>
            <w:vAlign w:val="center"/>
            <w:hideMark/>
          </w:tcPr>
          <w:p w14:paraId="5D25FFEE" w14:textId="77777777" w:rsidR="00CD7824" w:rsidRPr="00D200B2" w:rsidRDefault="00CD7824" w:rsidP="007E2574">
            <w:pPr>
              <w:spacing w:before="100" w:beforeAutospacing="1" w:after="100" w:afterAutospacing="1"/>
              <w:jc w:val="center"/>
              <w:rPr>
                <w:rFonts w:ascii="Cambria" w:hAnsi="Cambria" w:cs="Calibri"/>
                <w:color w:val="000000"/>
                <w:sz w:val="20"/>
                <w:szCs w:val="20"/>
              </w:rPr>
            </w:pPr>
            <w:r w:rsidRPr="00D200B2">
              <w:rPr>
                <w:rFonts w:ascii="Cambria" w:hAnsi="Cambria" w:cs="Calibri"/>
                <w:color w:val="000000"/>
                <w:sz w:val="20"/>
                <w:szCs w:val="20"/>
              </w:rPr>
              <w:t>664</w:t>
            </w:r>
          </w:p>
        </w:tc>
      </w:tr>
    </w:tbl>
    <w:p w14:paraId="4C067455" w14:textId="77777777" w:rsidR="00CD7824" w:rsidRPr="00D200B2" w:rsidRDefault="00F74EC5" w:rsidP="007E2574">
      <w:pPr>
        <w:spacing w:before="100" w:beforeAutospacing="1" w:after="100" w:afterAutospacing="1"/>
        <w:rPr>
          <w:rFonts w:ascii="Cambria" w:hAnsi="Cambria"/>
        </w:rPr>
      </w:pPr>
      <w:r w:rsidRPr="00D200B2">
        <w:rPr>
          <w:rFonts w:ascii="Cambria" w:hAnsi="Cambria"/>
        </w:rPr>
        <w:t>Some police jurisdictions provide basic preservice training through an academy serving that one jurisdiction. Others have a different academy structure. For instance, many states and rural areas have centralized academy facilities that serve</w:t>
      </w:r>
      <w:r w:rsidR="00CD7824" w:rsidRPr="00D200B2">
        <w:rPr>
          <w:rFonts w:ascii="Cambria" w:hAnsi="Cambria"/>
        </w:rPr>
        <w:t xml:space="preserve"> </w:t>
      </w:r>
      <w:r w:rsidR="00CD7824" w:rsidRPr="00D200B2">
        <w:rPr>
          <w:rFonts w:ascii="Cambria" w:hAnsi="Cambria"/>
        </w:rPr>
        <w:t>numerous agencies in the region. Small jurisdictions send their recruits to one of these centralized academy facilities.</w:t>
      </w:r>
    </w:p>
    <w:p w14:paraId="5512DD44" w14:textId="269439E5" w:rsidR="00F74EC5" w:rsidRPr="00D200B2" w:rsidRDefault="00CD7824" w:rsidP="007E2574">
      <w:pPr>
        <w:spacing w:before="100" w:beforeAutospacing="1" w:after="100" w:afterAutospacing="1"/>
        <w:rPr>
          <w:rFonts w:ascii="Cambria" w:hAnsi="Cambria"/>
        </w:rPr>
      </w:pPr>
      <w:r w:rsidRPr="00D200B2">
        <w:rPr>
          <w:rFonts w:ascii="Cambria" w:hAnsi="Cambria"/>
        </w:rPr>
        <w:t>The curriculum of most police academies falls into two categories: conceptual and practical. Conceptual courses may cover topics such as leadership, ethics, the writings of Sir Robert Peel, and the use of force. Courses focused on practical application may concentrate on skill areas such as firearms use, defensive tactics, vehicle operations, and conflict management. (See Table 10-2.)</w:t>
      </w:r>
    </w:p>
    <w:p w14:paraId="7E90D151" w14:textId="77777777" w:rsidR="00CD7824" w:rsidRPr="00D200B2" w:rsidRDefault="00CD7824" w:rsidP="007E2574">
      <w:pPr>
        <w:spacing w:before="100" w:beforeAutospacing="1" w:after="100" w:afterAutospacing="1"/>
        <w:ind w:left="720"/>
        <w:rPr>
          <w:rFonts w:ascii="Cambria" w:hAnsi="Cambria"/>
          <w:b/>
        </w:rPr>
      </w:pPr>
      <w:r w:rsidRPr="00D200B2">
        <w:rPr>
          <w:rFonts w:ascii="Cambria" w:hAnsi="Cambria"/>
          <w:b/>
        </w:rPr>
        <w:t>table 10-2 Police Academy Statistics</w:t>
      </w:r>
    </w:p>
    <w:p w14:paraId="14BB0CCF" w14:textId="429AE82F" w:rsidR="00CD7824" w:rsidRPr="00D200B2" w:rsidRDefault="00CD7824" w:rsidP="007E2574">
      <w:pPr>
        <w:spacing w:before="100" w:beforeAutospacing="1" w:after="100" w:afterAutospacing="1"/>
        <w:ind w:left="720"/>
        <w:rPr>
          <w:rFonts w:ascii="Cambria" w:hAnsi="Cambria"/>
        </w:rPr>
      </w:pPr>
      <w:r w:rsidRPr="00D200B2">
        <w:rPr>
          <w:rFonts w:ascii="Cambria" w:hAnsi="Cambria"/>
        </w:rPr>
        <w:t>In 2006, the U.S. Bureau of Justice Statistics (BJS) conducted a census of state and local law enforcement training academies. The 2006 BJS Census of Law Enforcement Training Academies findings included the following:</w:t>
      </w:r>
    </w:p>
    <w:p w14:paraId="6CCDA667" w14:textId="400AF6A0" w:rsidR="00CD7824" w:rsidRPr="00D200B2" w:rsidRDefault="00CD7824" w:rsidP="007E2574">
      <w:pPr>
        <w:pStyle w:val="ListParagraph"/>
        <w:numPr>
          <w:ilvl w:val="0"/>
          <w:numId w:val="32"/>
        </w:numPr>
        <w:spacing w:before="100" w:beforeAutospacing="1" w:after="100" w:afterAutospacing="1"/>
        <w:ind w:left="1800"/>
        <w:rPr>
          <w:rFonts w:ascii="Cambria" w:hAnsi="Cambria"/>
        </w:rPr>
      </w:pPr>
      <w:r w:rsidRPr="00D200B2">
        <w:rPr>
          <w:rFonts w:ascii="Cambria" w:hAnsi="Cambria"/>
        </w:rPr>
        <w:t xml:space="preserve">Basic training programs averaged 19 weeks in length. </w:t>
      </w:r>
    </w:p>
    <w:p w14:paraId="66E728C1" w14:textId="7FA42B11" w:rsidR="00CD7824" w:rsidRPr="00D200B2" w:rsidRDefault="00CD7824" w:rsidP="007E2574">
      <w:pPr>
        <w:pStyle w:val="ListParagraph"/>
        <w:numPr>
          <w:ilvl w:val="0"/>
          <w:numId w:val="32"/>
        </w:numPr>
        <w:spacing w:before="100" w:beforeAutospacing="1" w:after="100" w:afterAutospacing="1"/>
        <w:ind w:left="1800"/>
        <w:rPr>
          <w:rFonts w:ascii="Cambria" w:hAnsi="Cambria"/>
        </w:rPr>
      </w:pPr>
      <w:r w:rsidRPr="00D200B2">
        <w:rPr>
          <w:rFonts w:ascii="Cambria" w:hAnsi="Cambria"/>
        </w:rPr>
        <w:t>Topics with the most instruction time included firearms (median of 60 hours), self-defense (51 hours),</w:t>
      </w:r>
    </w:p>
    <w:p w14:paraId="4D135FDC" w14:textId="77777777" w:rsidR="00CD7824" w:rsidRPr="00D200B2" w:rsidRDefault="00CD7824" w:rsidP="007E2574">
      <w:pPr>
        <w:pStyle w:val="ListParagraph"/>
        <w:numPr>
          <w:ilvl w:val="0"/>
          <w:numId w:val="32"/>
        </w:numPr>
        <w:spacing w:before="100" w:beforeAutospacing="1" w:after="100" w:afterAutospacing="1"/>
        <w:ind w:left="1800"/>
        <w:rPr>
          <w:rFonts w:ascii="Cambria" w:hAnsi="Cambria"/>
        </w:rPr>
      </w:pPr>
      <w:r w:rsidRPr="00D200B2">
        <w:rPr>
          <w:rFonts w:ascii="Cambria" w:hAnsi="Cambria"/>
        </w:rPr>
        <w:t>health and fitness (46 hours), patrol procedures (40 hours), investigations (40 hours), emergency</w:t>
      </w:r>
    </w:p>
    <w:p w14:paraId="46829F52" w14:textId="77777777" w:rsidR="00CD7824" w:rsidRPr="00D200B2" w:rsidRDefault="00CD7824" w:rsidP="007E2574">
      <w:pPr>
        <w:pStyle w:val="ListParagraph"/>
        <w:numPr>
          <w:ilvl w:val="0"/>
          <w:numId w:val="32"/>
        </w:numPr>
        <w:spacing w:before="100" w:beforeAutospacing="1" w:after="100" w:afterAutospacing="1"/>
        <w:ind w:left="1800"/>
        <w:rPr>
          <w:rFonts w:ascii="Cambria" w:hAnsi="Cambria"/>
        </w:rPr>
      </w:pPr>
      <w:r w:rsidRPr="00D200B2">
        <w:rPr>
          <w:rFonts w:ascii="Cambria" w:hAnsi="Cambria"/>
        </w:rPr>
        <w:t xml:space="preserve">vehicle operations (40 hours), criminal law (36 hours), and basic first aid (24 hours). </w:t>
      </w:r>
    </w:p>
    <w:p w14:paraId="7B515C66" w14:textId="58152E4D" w:rsidR="00CD7824" w:rsidRPr="00D200B2" w:rsidRDefault="00CD7824" w:rsidP="007E2574">
      <w:pPr>
        <w:pStyle w:val="ListParagraph"/>
        <w:numPr>
          <w:ilvl w:val="0"/>
          <w:numId w:val="32"/>
        </w:numPr>
        <w:spacing w:before="100" w:beforeAutospacing="1" w:after="100" w:afterAutospacing="1"/>
        <w:ind w:left="1800"/>
        <w:rPr>
          <w:rFonts w:ascii="Cambria" w:hAnsi="Cambria"/>
        </w:rPr>
      </w:pPr>
      <w:r w:rsidRPr="00D200B2">
        <w:rPr>
          <w:rFonts w:ascii="Cambria" w:hAnsi="Cambria"/>
        </w:rPr>
        <w:t>Of an estimated 57,000 recruits who entered basic training programs during 2005, 86 percent</w:t>
      </w:r>
    </w:p>
    <w:p w14:paraId="1C30D73D" w14:textId="77777777" w:rsidR="00CD7824" w:rsidRPr="00D200B2" w:rsidRDefault="00CD7824" w:rsidP="007E2574">
      <w:pPr>
        <w:pStyle w:val="ListParagraph"/>
        <w:numPr>
          <w:ilvl w:val="0"/>
          <w:numId w:val="32"/>
        </w:numPr>
        <w:spacing w:before="100" w:beforeAutospacing="1" w:after="100" w:afterAutospacing="1"/>
        <w:ind w:left="1800"/>
        <w:rPr>
          <w:rFonts w:ascii="Cambria" w:hAnsi="Cambria"/>
        </w:rPr>
      </w:pPr>
      <w:r w:rsidRPr="00D200B2">
        <w:rPr>
          <w:rFonts w:ascii="Cambria" w:hAnsi="Cambria"/>
        </w:rPr>
        <w:t xml:space="preserve">successfully completed the program and graduated from the academy. </w:t>
      </w:r>
    </w:p>
    <w:p w14:paraId="7B52C151" w14:textId="3F9E1504" w:rsidR="00CD7824" w:rsidRPr="00D200B2" w:rsidRDefault="00CD7824" w:rsidP="007E2574">
      <w:pPr>
        <w:pStyle w:val="ListParagraph"/>
        <w:numPr>
          <w:ilvl w:val="0"/>
          <w:numId w:val="32"/>
        </w:numPr>
        <w:spacing w:before="100" w:beforeAutospacing="1" w:after="100" w:afterAutospacing="1"/>
        <w:ind w:left="1800"/>
        <w:rPr>
          <w:rFonts w:ascii="Cambria" w:hAnsi="Cambria"/>
        </w:rPr>
      </w:pPr>
      <w:r w:rsidRPr="00D200B2">
        <w:rPr>
          <w:rFonts w:ascii="Cambria" w:hAnsi="Cambria"/>
        </w:rPr>
        <w:lastRenderedPageBreak/>
        <w:t>Academies with a predominately nonstress (academic) orientation (89 percent) experienced a higher</w:t>
      </w:r>
    </w:p>
    <w:p w14:paraId="0BAB7AA2" w14:textId="1F7DE08F" w:rsidR="00CD7824" w:rsidRPr="00D200B2" w:rsidRDefault="00CD7824" w:rsidP="007E2574">
      <w:pPr>
        <w:pStyle w:val="ListParagraph"/>
        <w:numPr>
          <w:ilvl w:val="0"/>
          <w:numId w:val="32"/>
        </w:numPr>
        <w:spacing w:before="100" w:beforeAutospacing="1" w:after="100" w:afterAutospacing="1"/>
        <w:ind w:left="1800"/>
        <w:rPr>
          <w:rFonts w:ascii="Cambria" w:hAnsi="Cambria"/>
        </w:rPr>
      </w:pPr>
      <w:r w:rsidRPr="00D200B2">
        <w:rPr>
          <w:rFonts w:ascii="Cambria" w:hAnsi="Cambria"/>
        </w:rPr>
        <w:t>completion rate than academies with a predominately stress (paramilitary) orientation (80 percent) (U.S. Bureau of Justice Statistics, 2009).</w:t>
      </w:r>
    </w:p>
    <w:p w14:paraId="207585E0" w14:textId="77777777" w:rsidR="00CD7824" w:rsidRPr="00D200B2" w:rsidRDefault="00CD7824" w:rsidP="007E2574">
      <w:pPr>
        <w:spacing w:before="100" w:beforeAutospacing="1" w:after="100" w:afterAutospacing="1"/>
        <w:rPr>
          <w:rFonts w:ascii="Cambria" w:hAnsi="Cambria"/>
        </w:rPr>
      </w:pPr>
    </w:p>
    <w:p w14:paraId="579DA3B6" w14:textId="77777777" w:rsidR="00CD7824" w:rsidRPr="00D200B2" w:rsidRDefault="00CD7824" w:rsidP="007E2574">
      <w:pPr>
        <w:spacing w:before="100" w:beforeAutospacing="1" w:after="100" w:afterAutospacing="1"/>
        <w:rPr>
          <w:rFonts w:ascii="Cambria" w:hAnsi="Cambria"/>
        </w:rPr>
      </w:pPr>
      <w:r w:rsidRPr="00D200B2">
        <w:rPr>
          <w:rFonts w:ascii="Cambria" w:hAnsi="Cambria"/>
        </w:rPr>
        <w:t>To reflect changes in regulations, American culture, and politics, today’s police officer should be required to master several topics in addition to the traditional subjects covered in basic preservice training. These include the following:</w:t>
      </w:r>
    </w:p>
    <w:p w14:paraId="559E65F1" w14:textId="11DC5353" w:rsidR="00CD7824" w:rsidRPr="00D200B2" w:rsidRDefault="00CD7824" w:rsidP="007E2574">
      <w:pPr>
        <w:pStyle w:val="ListParagraph"/>
        <w:numPr>
          <w:ilvl w:val="0"/>
          <w:numId w:val="32"/>
        </w:numPr>
        <w:spacing w:before="100" w:beforeAutospacing="1" w:after="100" w:afterAutospacing="1"/>
        <w:rPr>
          <w:rFonts w:ascii="Cambria" w:hAnsi="Cambria"/>
        </w:rPr>
      </w:pPr>
      <w:r w:rsidRPr="00D200B2">
        <w:rPr>
          <w:rFonts w:ascii="Cambria" w:hAnsi="Cambria"/>
          <w:b/>
        </w:rPr>
        <w:t>Leadership</w:t>
      </w:r>
      <w:r w:rsidRPr="00D200B2">
        <w:rPr>
          <w:rFonts w:ascii="Cambria" w:hAnsi="Cambria"/>
        </w:rPr>
        <w:t>: Leadership development should begin in the police academy, where recruits are first introduced to the policing profession; the role of personal and organizational leadership; and the concepts of power, authority, and legitimate influence of others. At the academy, instructors must emphasize motivational leadership—the ability to influence others to do what the leader wants because it is also what the people want.</w:t>
      </w:r>
    </w:p>
    <w:p w14:paraId="46276E5F" w14:textId="4454E6DB" w:rsidR="00CD7824" w:rsidRPr="00D200B2" w:rsidRDefault="00CD7824" w:rsidP="007E2574">
      <w:pPr>
        <w:pStyle w:val="ListParagraph"/>
        <w:numPr>
          <w:ilvl w:val="0"/>
          <w:numId w:val="32"/>
        </w:numPr>
        <w:spacing w:before="100" w:beforeAutospacing="1" w:after="100" w:afterAutospacing="1"/>
        <w:rPr>
          <w:rFonts w:ascii="Cambria" w:hAnsi="Cambria"/>
        </w:rPr>
      </w:pPr>
      <w:r w:rsidRPr="00D200B2">
        <w:rPr>
          <w:rFonts w:ascii="Cambria" w:hAnsi="Cambria"/>
          <w:b/>
        </w:rPr>
        <w:t>Civil liability law</w:t>
      </w:r>
      <w:r w:rsidRPr="00D200B2">
        <w:rPr>
          <w:rFonts w:ascii="Cambria" w:hAnsi="Cambria"/>
        </w:rPr>
        <w:t>: Gone are the days when line and command officers viewed the use of force as standard procedure. Today, any officer who uses force may come under intensive scrutiny by command officers and legal representatives to determine whether the situation justified the degree of force used. And if</w:t>
      </w:r>
      <w:r w:rsidRPr="00D200B2">
        <w:rPr>
          <w:rFonts w:ascii="Cambria" w:hAnsi="Cambria"/>
        </w:rPr>
        <w:t xml:space="preserve"> </w:t>
      </w:r>
      <w:r w:rsidRPr="00D200B2">
        <w:rPr>
          <w:rFonts w:ascii="Cambria" w:hAnsi="Cambria"/>
        </w:rPr>
        <w:t>a police officer uses physical force—especially deadly force—the victim or victim’s family will likely file a civil lawsuit against the officer as well as the agency. (See Chapter 13 for more information on legal issues in policing.)</w:t>
      </w:r>
    </w:p>
    <w:p w14:paraId="71C1FEF0" w14:textId="7D40C71A" w:rsidR="00CD7824" w:rsidRPr="00D200B2" w:rsidRDefault="00CD7824" w:rsidP="007E2574">
      <w:pPr>
        <w:pStyle w:val="ListParagraph"/>
        <w:numPr>
          <w:ilvl w:val="0"/>
          <w:numId w:val="32"/>
        </w:numPr>
        <w:spacing w:before="100" w:beforeAutospacing="1" w:after="100" w:afterAutospacing="1"/>
        <w:rPr>
          <w:rFonts w:ascii="Cambria" w:hAnsi="Cambria"/>
        </w:rPr>
      </w:pPr>
      <w:r w:rsidRPr="00D200B2">
        <w:rPr>
          <w:rFonts w:ascii="Cambria" w:hAnsi="Cambria"/>
          <w:b/>
        </w:rPr>
        <w:t>Agency relations</w:t>
      </w:r>
      <w:r w:rsidRPr="00D200B2">
        <w:rPr>
          <w:rFonts w:ascii="Cambria" w:hAnsi="Cambria"/>
        </w:rPr>
        <w:t>: During basic preservice training, police recruits must also learn which agencies are responsible for which services offered to the community. For instance, when a fire breaks out in an apartment building, police, fire service, and emergency medical services (EMS) personnel will be dispatched to the scene. Everyone involved must know who is in charge of which activities, such as administering CPR, interviewing witnesses, and suppressing the fire.</w:t>
      </w:r>
    </w:p>
    <w:p w14:paraId="3A5E2184" w14:textId="23644061" w:rsidR="00CD7824" w:rsidRPr="00D200B2" w:rsidRDefault="00CD7824" w:rsidP="007E2574">
      <w:pPr>
        <w:pStyle w:val="ListParagraph"/>
        <w:numPr>
          <w:ilvl w:val="0"/>
          <w:numId w:val="32"/>
        </w:numPr>
        <w:spacing w:before="100" w:beforeAutospacing="1" w:after="100" w:afterAutospacing="1"/>
        <w:rPr>
          <w:rFonts w:ascii="Cambria" w:hAnsi="Cambria"/>
        </w:rPr>
      </w:pPr>
      <w:r w:rsidRPr="00D200B2">
        <w:rPr>
          <w:rFonts w:ascii="Cambria" w:hAnsi="Cambria"/>
          <w:b/>
        </w:rPr>
        <w:t>Terrorism</w:t>
      </w:r>
      <w:r w:rsidRPr="00D200B2">
        <w:rPr>
          <w:rFonts w:ascii="Cambria" w:hAnsi="Cambria"/>
        </w:rPr>
        <w:t>: Since September 11, 2001, the federal government has mandated that police academies provide training in how to handle mass casualties and what to do during and after a terrorist attack. The U.S. Department of Homeland Security also offers similar training and other support to state and local police agencies to accomplish its objective of preparing first responders.</w:t>
      </w:r>
    </w:p>
    <w:p w14:paraId="48E9F7A3" w14:textId="77777777" w:rsidR="00CD7824" w:rsidRPr="00D200B2" w:rsidRDefault="00CD7824" w:rsidP="007E2574">
      <w:pPr>
        <w:pStyle w:val="ListParagraph"/>
        <w:numPr>
          <w:ilvl w:val="0"/>
          <w:numId w:val="32"/>
        </w:numPr>
        <w:spacing w:before="100" w:beforeAutospacing="1" w:after="100" w:afterAutospacing="1"/>
        <w:rPr>
          <w:rFonts w:ascii="Cambria" w:hAnsi="Cambria"/>
        </w:rPr>
      </w:pPr>
      <w:r w:rsidRPr="00D200B2">
        <w:rPr>
          <w:rFonts w:ascii="Cambria" w:hAnsi="Cambria"/>
          <w:b/>
        </w:rPr>
        <w:t>Cultural diversity</w:t>
      </w:r>
      <w:r w:rsidRPr="00D200B2">
        <w:rPr>
          <w:rFonts w:ascii="Cambria" w:hAnsi="Cambria"/>
        </w:rPr>
        <w:t>: The United States has always been home to diverse populations. Thus many police agencies serve communities in which residents</w:t>
      </w:r>
      <w:r w:rsidRPr="00D200B2">
        <w:rPr>
          <w:rFonts w:ascii="Cambria" w:hAnsi="Cambria"/>
        </w:rPr>
        <w:t xml:space="preserve"> </w:t>
      </w:r>
      <w:r w:rsidRPr="00D200B2">
        <w:rPr>
          <w:rFonts w:ascii="Cambria" w:hAnsi="Cambria"/>
        </w:rPr>
        <w:t>vary widely in ethnic background, religious belief, economic circumstances, and other characteristics. A police officer’s primary mission is to protect and serve all people, regardless of such differences. Cultural diversity training can help officers learn to recognize and respect these and other differences. For instance, many recent immigrants hail from countries where citizens fear and mistrust the police. When they witness or become victims of a crime, they may be too frightened to talk with officers about the incident. By understanding this particular cultural legacy, officers can use verbal and nonverbal communication to reassure witnesses or victims that the police are there to help, and thereby overcome</w:t>
      </w:r>
    </w:p>
    <w:p w14:paraId="52CE056D" w14:textId="77777777" w:rsidR="00CD7824" w:rsidRPr="00D200B2" w:rsidRDefault="00CD7824" w:rsidP="007E2574">
      <w:pPr>
        <w:pStyle w:val="ListParagraph"/>
        <w:numPr>
          <w:ilvl w:val="0"/>
          <w:numId w:val="32"/>
        </w:numPr>
        <w:spacing w:before="100" w:beforeAutospacing="1" w:after="100" w:afterAutospacing="1"/>
        <w:rPr>
          <w:rFonts w:ascii="Cambria" w:hAnsi="Cambria"/>
        </w:rPr>
      </w:pPr>
      <w:r w:rsidRPr="00D200B2">
        <w:rPr>
          <w:rFonts w:ascii="Cambria" w:hAnsi="Cambria"/>
        </w:rPr>
        <w:t>their fears. Cultural diversity training cannot entirely eliminate any biases an individual officer may have toward members of specific groups; however, it can help the officer appreciate differences and understand why people from different cultures, ethnic backgrounds, or socioeconomic standing behave as they do. The bottom line is that police officers must strive to treat all citizens with respect and civility (Police Executive Research Forum, 2004), and cultural diversity training can help them fulfill this responsibility.</w:t>
      </w:r>
    </w:p>
    <w:p w14:paraId="44B2FEF0" w14:textId="77777777" w:rsidR="00CD7824" w:rsidRPr="00D200B2" w:rsidRDefault="00CD7824" w:rsidP="007E2574">
      <w:pPr>
        <w:spacing w:before="100" w:beforeAutospacing="1" w:after="100" w:afterAutospacing="1"/>
        <w:ind w:left="360"/>
        <w:rPr>
          <w:rFonts w:ascii="Cambria" w:hAnsi="Cambria"/>
        </w:rPr>
      </w:pPr>
      <w:r w:rsidRPr="00D200B2">
        <w:rPr>
          <w:rFonts w:ascii="Cambria" w:hAnsi="Cambria"/>
        </w:rPr>
        <w:lastRenderedPageBreak/>
        <w:t xml:space="preserve">Finally, some police academies emphasize </w:t>
      </w:r>
      <w:r w:rsidRPr="00D200B2">
        <w:rPr>
          <w:rFonts w:ascii="Cambria" w:hAnsi="Cambria"/>
          <w:i/>
        </w:rPr>
        <w:t>military-style stress programs</w:t>
      </w:r>
      <w:r w:rsidRPr="00D200B2">
        <w:rPr>
          <w:rFonts w:ascii="Cambria" w:hAnsi="Cambria"/>
        </w:rPr>
        <w:t>. Although instructors must evaluate a recruit’s ability to handle stressful situations, obedience- oriented, military-style basic training may be detrimental to the learning process and inconsistent with actual civilian police work. Military-style marching and over- emphasis of uncritical obedience has little value in the performance of modern-day police tasks. Stress-related training in police academies should simulate the actual occupational environment of police officers (City of Los Angeles, 2003; Goldstein, 2001; Meese &amp; Ortmeier, 2004), thus it should be used only to assess a recruit’s ability to respond and exercise effective judgment in stressful situations encountered on the job.</w:t>
      </w:r>
    </w:p>
    <w:p w14:paraId="21EB1CF3" w14:textId="520F57DA" w:rsidR="00CD7824" w:rsidRPr="00D200B2" w:rsidRDefault="00CD7824" w:rsidP="007E2574">
      <w:pPr>
        <w:spacing w:before="100" w:beforeAutospacing="1" w:after="100" w:afterAutospacing="1"/>
        <w:rPr>
          <w:rFonts w:ascii="Cambria" w:hAnsi="Cambria"/>
        </w:rPr>
      </w:pPr>
      <w:r w:rsidRPr="00D200B2">
        <w:rPr>
          <w:rFonts w:ascii="Cambria" w:hAnsi="Cambria"/>
          <w:b/>
        </w:rPr>
        <w:t>On-the-Job (Field) Training</w:t>
      </w:r>
      <w:r w:rsidRPr="00D200B2">
        <w:rPr>
          <w:rFonts w:ascii="Cambria" w:hAnsi="Cambria"/>
        </w:rPr>
        <w:tab/>
        <w:t xml:space="preserve">After successfully completing the basic preservice academy program, a recruit typically enters on-the-job (field) training under the direct supervision of a senior officer or designated </w:t>
      </w:r>
      <w:r w:rsidRPr="00D200B2">
        <w:rPr>
          <w:rFonts w:ascii="Cambria" w:hAnsi="Cambria"/>
          <w:b/>
        </w:rPr>
        <w:t>field training officer (FTO)</w:t>
      </w:r>
      <w:r w:rsidRPr="00D200B2">
        <w:rPr>
          <w:rFonts w:ascii="Cambria" w:hAnsi="Cambria"/>
        </w:rPr>
        <w:t xml:space="preserve">. The FTO uses a field training guide (a manual) to instruct the recruit and document the person’s progress. The </w:t>
      </w:r>
      <w:r w:rsidRPr="00D200B2">
        <w:rPr>
          <w:rFonts w:ascii="Cambria" w:hAnsi="Cambria"/>
          <w:b/>
        </w:rPr>
        <w:t>field training program</w:t>
      </w:r>
      <w:r w:rsidRPr="00D200B2">
        <w:rPr>
          <w:rFonts w:ascii="Cambria" w:hAnsi="Cambria"/>
        </w:rPr>
        <w:t xml:space="preserve"> focuses on the KSAs required of a police officer on the job. FTOs must assess how recruits apply what they learned in the academy to real-world contexts, placing special emphasis on recruits’ ability to relate to victims, suspects, citizens, groups, and persons within the agency, including fellow officers and command staff. The relationship between a recruit and the FTO can be quite close, with the FTO serving as a mentor and role model for the recruit.</w:t>
      </w:r>
    </w:p>
    <w:p w14:paraId="53C24EFF" w14:textId="77777777" w:rsidR="00CD7824" w:rsidRPr="00D200B2" w:rsidRDefault="00CD7824" w:rsidP="007E2574">
      <w:pPr>
        <w:spacing w:before="100" w:beforeAutospacing="1" w:after="100" w:afterAutospacing="1"/>
        <w:rPr>
          <w:rFonts w:ascii="Cambria" w:hAnsi="Cambria"/>
        </w:rPr>
      </w:pPr>
      <w:r w:rsidRPr="00D200B2">
        <w:rPr>
          <w:rFonts w:ascii="Cambria" w:hAnsi="Cambria"/>
        </w:rPr>
        <w:t>FTOs should be knowledgeable, competent, and seasoned officers trained in adult education and evaluation procedures. During field training, the FTO sets the pace and takes the lead, allowing the new officer to slowly assume more duties of a full-time seasoned officer. By the end of the field training program, the new officer should be performing 100 percent of a police officer’s duties and responsibilities. The FTO writes a formal report that highlights the probationary officer’s strengths, weaknesses, and level of competence in subject-matter areas and performance, and submits it to a command officer.</w:t>
      </w:r>
    </w:p>
    <w:p w14:paraId="3EB5B45D" w14:textId="46CD09BF" w:rsidR="00C37939" w:rsidRPr="00D200B2" w:rsidRDefault="00CD7824" w:rsidP="007E2574">
      <w:pPr>
        <w:spacing w:before="100" w:beforeAutospacing="1" w:after="100" w:afterAutospacing="1"/>
        <w:rPr>
          <w:rFonts w:ascii="Cambria" w:hAnsi="Cambria"/>
        </w:rPr>
      </w:pPr>
      <w:r w:rsidRPr="00D200B2">
        <w:rPr>
          <w:rFonts w:ascii="Cambria" w:hAnsi="Cambria"/>
        </w:rPr>
        <w:t>The probationary officer’s training continues for several months, during which the individual works alone but is guided by a first-line supervisor who monitors performance, provides remedial training for performance shortfalls or knowledge gaps, and prepares</w:t>
      </w:r>
      <w:r w:rsidR="00C37939" w:rsidRPr="00D200B2">
        <w:rPr>
          <w:rFonts w:ascii="Cambria" w:hAnsi="Cambria"/>
        </w:rPr>
        <w:t xml:space="preserve"> </w:t>
      </w:r>
      <w:r w:rsidR="00C37939" w:rsidRPr="00D200B2">
        <w:rPr>
          <w:rFonts w:ascii="Cambria" w:hAnsi="Cambria"/>
        </w:rPr>
        <w:t>and submits monthly evaluations. Upon successful completion of the probationary period, the individual becomes a tenured full-time sworn officer.</w:t>
      </w:r>
    </w:p>
    <w:p w14:paraId="5BD51831" w14:textId="27E01B87" w:rsidR="00C37939" w:rsidRPr="00D200B2" w:rsidRDefault="00C37939" w:rsidP="007E2574">
      <w:pPr>
        <w:spacing w:before="100" w:beforeAutospacing="1" w:after="100" w:afterAutospacing="1"/>
        <w:rPr>
          <w:rFonts w:ascii="Cambria" w:hAnsi="Cambria"/>
        </w:rPr>
      </w:pPr>
      <w:r w:rsidRPr="00D200B2">
        <w:rPr>
          <w:rFonts w:ascii="Cambria" w:hAnsi="Cambria"/>
        </w:rPr>
        <w:t>Unlike basic preservice training methodology, field training methodology varies considerably. Many police agencies (as well as academies and continuous professional training efforts) use progressive training programs, which emphasize scenario- and problem-based learning. An example of such programs is California’s basic academy and field training format. The goal is to help probationary officers develop critical thinking, problem-solving, and ethical leadership abilities.</w:t>
      </w:r>
    </w:p>
    <w:p w14:paraId="47305727" w14:textId="4E79D9FA" w:rsidR="00C37939" w:rsidRPr="00D200B2" w:rsidRDefault="00C37939" w:rsidP="007E2574">
      <w:pPr>
        <w:spacing w:before="100" w:beforeAutospacing="1" w:after="100" w:afterAutospacing="1"/>
        <w:rPr>
          <w:rFonts w:ascii="Cambria" w:hAnsi="Cambria"/>
        </w:rPr>
      </w:pPr>
      <w:r w:rsidRPr="00D200B2">
        <w:rPr>
          <w:rFonts w:ascii="Cambria" w:hAnsi="Cambria"/>
          <w:b/>
        </w:rPr>
        <w:t>In-Service (Continuous Professional) Training</w:t>
      </w:r>
      <w:r w:rsidRPr="00D200B2">
        <w:rPr>
          <w:rFonts w:ascii="Cambria" w:hAnsi="Cambria"/>
        </w:rPr>
        <w:t xml:space="preserve"> </w:t>
      </w:r>
      <w:r w:rsidRPr="00D200B2">
        <w:rPr>
          <w:rFonts w:ascii="Cambria" w:hAnsi="Cambria"/>
        </w:rPr>
        <w:tab/>
      </w:r>
      <w:r w:rsidRPr="00D200B2">
        <w:rPr>
          <w:rFonts w:ascii="Cambria" w:hAnsi="Cambria"/>
        </w:rPr>
        <w:t>Like lawyers and doctors, police practitioners must not only maintain but also periodically update their skills. They can do so through in-service continuous professional training (CPT). State commissions on peace officer standards and training, as well as police agencies, pre- scribe in-service training subject areas and specify hourly requirements. Mandatory in-service training typically focuses on legal updates, technological advances, and refresher training related to perishable skills such as CPR, use of force, firearms, defensive tactics, tactical communications, report writing, and vehicle operations.</w:t>
      </w:r>
    </w:p>
    <w:p w14:paraId="4A9A32C5" w14:textId="51610A5A" w:rsidR="00C37939" w:rsidRPr="00D200B2" w:rsidRDefault="00C37939" w:rsidP="007E2574">
      <w:pPr>
        <w:spacing w:before="100" w:beforeAutospacing="1" w:after="100" w:afterAutospacing="1"/>
        <w:rPr>
          <w:rFonts w:ascii="Cambria" w:hAnsi="Cambria"/>
        </w:rPr>
      </w:pPr>
      <w:r w:rsidRPr="00D200B2">
        <w:rPr>
          <w:rFonts w:ascii="Cambria" w:hAnsi="Cambria"/>
        </w:rPr>
        <w:t>CPT can also be optional. Such training may address counterterrorism, fraudulent document recognition, or the role of the FTO, or may help officers prepare for promotion. For instance, many police agencies as well as licensing authorities provide officer training programs in supervision, leadership, and promotion exam preparation. (See the box “The Role of Licensing Boards and Commissions in Officer Training.”)</w:t>
      </w:r>
    </w:p>
    <w:p w14:paraId="189A85BD" w14:textId="77777777" w:rsidR="00C37939" w:rsidRPr="00D200B2" w:rsidRDefault="00C37939" w:rsidP="007E2574">
      <w:pPr>
        <w:spacing w:before="100" w:beforeAutospacing="1" w:after="100" w:afterAutospacing="1"/>
        <w:rPr>
          <w:rFonts w:ascii="Cambria" w:hAnsi="Cambria"/>
        </w:rPr>
      </w:pPr>
      <w:r w:rsidRPr="00D200B2">
        <w:rPr>
          <w:rFonts w:ascii="Cambria" w:hAnsi="Cambria"/>
        </w:rPr>
        <w:lastRenderedPageBreak/>
        <w:t>Additional optional CPT examples include training specifically associated with traffic safety management. Such training may cover commercial vehicle code enforcement as well as driving under the influence (DUI) or driving while intoxicated (DWI) detection, field sobriety testing, and breath analyzer operations. Training specific to youth services may include juvenile delinquency and drug abuse resistance education (DARE) for schoolchildren and their parents.</w:t>
      </w:r>
    </w:p>
    <w:p w14:paraId="3B1C83AC" w14:textId="7B0952C9" w:rsidR="00CD7824" w:rsidRPr="00D200B2" w:rsidRDefault="00C37939" w:rsidP="007E2574">
      <w:pPr>
        <w:spacing w:before="100" w:beforeAutospacing="1" w:after="100" w:afterAutospacing="1"/>
        <w:rPr>
          <w:rFonts w:ascii="Cambria" w:hAnsi="Cambria"/>
        </w:rPr>
      </w:pPr>
      <w:r w:rsidRPr="00D200B2">
        <w:rPr>
          <w:rFonts w:ascii="Cambria" w:hAnsi="Cambria"/>
        </w:rPr>
        <w:t>In-service training is usually conducted by certified or proficient instructors who are experts in the subject matter being taught. It may be offered on a semiannual or annual basis, and may be provided for individuals, teams, or entire departments. For instance, an officer who wants or needs to know more about cultural diversity may receive customized training. Or members of a police agency’s K9 team (officers and their dogs) may participate in workshops on canine handling and task performance.</w:t>
      </w:r>
    </w:p>
    <w:p w14:paraId="18C5B825" w14:textId="77777777" w:rsidR="00C37939" w:rsidRPr="00D200B2" w:rsidRDefault="00C37939" w:rsidP="007E2574">
      <w:pPr>
        <w:spacing w:before="100" w:beforeAutospacing="1" w:after="100" w:afterAutospacing="1"/>
        <w:rPr>
          <w:rFonts w:ascii="Cambria" w:hAnsi="Cambria"/>
        </w:rPr>
      </w:pPr>
    </w:p>
    <w:p w14:paraId="5CDA475B" w14:textId="382818EB" w:rsidR="00C37939" w:rsidRPr="00D200B2" w:rsidRDefault="00C37939" w:rsidP="007E2574">
      <w:pPr>
        <w:pBdr>
          <w:top w:val="single" w:sz="48" w:space="1" w:color="auto"/>
          <w:left w:val="single" w:sz="48" w:space="4" w:color="auto"/>
          <w:bottom w:val="single" w:sz="48" w:space="1" w:color="auto"/>
          <w:right w:val="single" w:sz="48" w:space="4" w:color="auto"/>
        </w:pBdr>
        <w:spacing w:before="100" w:beforeAutospacing="1" w:after="100" w:afterAutospacing="1"/>
        <w:ind w:left="720"/>
        <w:rPr>
          <w:rFonts w:ascii="Cambria" w:hAnsi="Cambria"/>
          <w:b/>
          <w:sz w:val="28"/>
        </w:rPr>
      </w:pPr>
      <w:r w:rsidRPr="00D200B2">
        <w:rPr>
          <w:rFonts w:ascii="Cambria" w:hAnsi="Cambria"/>
          <w:b/>
          <w:sz w:val="28"/>
        </w:rPr>
        <w:t>The Role of Licensing Boards and</w:t>
      </w:r>
      <w:r w:rsidRPr="00D200B2">
        <w:rPr>
          <w:rFonts w:ascii="Cambria" w:hAnsi="Cambria"/>
          <w:b/>
          <w:sz w:val="28"/>
        </w:rPr>
        <w:t xml:space="preserve"> </w:t>
      </w:r>
      <w:r w:rsidRPr="00D200B2">
        <w:rPr>
          <w:rFonts w:ascii="Cambria" w:hAnsi="Cambria"/>
          <w:b/>
          <w:sz w:val="28"/>
        </w:rPr>
        <w:t>Commissions in Officer Training</w:t>
      </w:r>
    </w:p>
    <w:p w14:paraId="3CF061AC" w14:textId="46486A38" w:rsidR="00C37939" w:rsidRPr="00D200B2" w:rsidRDefault="00C37939" w:rsidP="007E2574">
      <w:pPr>
        <w:pBdr>
          <w:top w:val="single" w:sz="48" w:space="1" w:color="auto"/>
          <w:left w:val="single" w:sz="48" w:space="4" w:color="auto"/>
          <w:bottom w:val="single" w:sz="48" w:space="1" w:color="auto"/>
          <w:right w:val="single" w:sz="48" w:space="4" w:color="auto"/>
        </w:pBdr>
        <w:spacing w:before="100" w:beforeAutospacing="1" w:after="100" w:afterAutospacing="1"/>
        <w:ind w:left="720"/>
        <w:rPr>
          <w:rFonts w:ascii="Cambria" w:hAnsi="Cambria"/>
        </w:rPr>
      </w:pPr>
      <w:r w:rsidRPr="00D200B2">
        <w:rPr>
          <w:rFonts w:ascii="Cambria" w:hAnsi="Cambria"/>
        </w:rPr>
        <w:t>State-based licensing boards and peace officer standards and training (POST) commissions set minimum selection and training standards for officers. Participating agencies agree to operate according to the standards established by POST. The licensing authorities provide technical assistance, services, and benefits such as job task assessment tools, research to improve officer selection standards, management consulting services, reimbursement for training, and supervisory or leadership development programs.</w:t>
      </w:r>
    </w:p>
    <w:p w14:paraId="64D41BEE" w14:textId="6EE268B3" w:rsidR="00CD7824" w:rsidRPr="00D200B2" w:rsidRDefault="00C37939" w:rsidP="007E2574">
      <w:pPr>
        <w:pBdr>
          <w:top w:val="single" w:sz="48" w:space="1" w:color="auto"/>
          <w:left w:val="single" w:sz="48" w:space="4" w:color="auto"/>
          <w:bottom w:val="single" w:sz="48" w:space="1" w:color="auto"/>
          <w:right w:val="single" w:sz="48" w:space="4" w:color="auto"/>
        </w:pBdr>
        <w:spacing w:before="100" w:beforeAutospacing="1" w:after="100" w:afterAutospacing="1"/>
        <w:ind w:left="720"/>
        <w:rPr>
          <w:rFonts w:ascii="Cambria" w:hAnsi="Cambria"/>
        </w:rPr>
      </w:pPr>
      <w:r w:rsidRPr="00D200B2">
        <w:rPr>
          <w:rFonts w:ascii="Cambria" w:hAnsi="Cambria"/>
        </w:rPr>
        <w:t>In conjunction with subject-matter experts (SMEs), who determine what subject matter will be taught, licensing boards and commissions modify basic preservice and in-service training curricula and develop new courses as the need arises. POST commissions certify trainers, issue professional certificates in recognition of officer achievement and proficiency, and maintain a centralized database of individual officers’ training records. Because most states mandate in-service as well as basic preservice training of officers, the state-based licensing authorities also monitor officers’ in-service training requirements and participation.</w:t>
      </w:r>
    </w:p>
    <w:p w14:paraId="5B36B2E2" w14:textId="77777777" w:rsidR="00C37939" w:rsidRPr="00D200B2" w:rsidRDefault="00C37939" w:rsidP="007E2574">
      <w:pPr>
        <w:spacing w:before="100" w:beforeAutospacing="1" w:after="100" w:afterAutospacing="1"/>
        <w:rPr>
          <w:rFonts w:ascii="Cambria" w:hAnsi="Cambria"/>
        </w:rPr>
      </w:pPr>
    </w:p>
    <w:p w14:paraId="5C797DF6" w14:textId="77777777" w:rsidR="00C37939" w:rsidRPr="00D200B2" w:rsidRDefault="00C37939" w:rsidP="007E2574">
      <w:pPr>
        <w:spacing w:before="100" w:beforeAutospacing="1" w:after="100" w:afterAutospacing="1"/>
        <w:rPr>
          <w:rFonts w:ascii="Cambria" w:hAnsi="Cambria"/>
          <w:b/>
          <w:sz w:val="28"/>
        </w:rPr>
      </w:pPr>
      <w:r w:rsidRPr="00D200B2">
        <w:rPr>
          <w:rFonts w:ascii="Cambria" w:hAnsi="Cambria"/>
          <w:b/>
          <w:sz w:val="28"/>
        </w:rPr>
        <w:t>Augmenting Training with Higher Education</w:t>
      </w:r>
    </w:p>
    <w:p w14:paraId="3BE23BDB" w14:textId="352CDF1E" w:rsidR="00C37939" w:rsidRPr="00D200B2" w:rsidRDefault="00C37939" w:rsidP="007E2574">
      <w:pPr>
        <w:spacing w:before="100" w:beforeAutospacing="1" w:after="100" w:afterAutospacing="1"/>
        <w:rPr>
          <w:rFonts w:ascii="Cambria" w:hAnsi="Cambria"/>
        </w:rPr>
      </w:pPr>
      <w:r w:rsidRPr="00D200B2">
        <w:rPr>
          <w:rFonts w:ascii="Cambria" w:hAnsi="Cambria"/>
        </w:rPr>
        <w:t>As you read in Chapter 8, study results indicate that police officers who possess a college education bring numerous forms of value to the job. For example, they exercise better judgment and understanding of government and its processes than officers without a college degree, and they are more creative and less rigid when facing difficult (especially stressful) situations. College-educated officers demonstrate greater empathy toward others, are more communicative, are less authoritarian and ego-centered, and are more participative and engaging (Bostrom, 2005; Friedmann, 2006).</w:t>
      </w:r>
    </w:p>
    <w:p w14:paraId="711F1334" w14:textId="41F49AE8" w:rsidR="00C37939" w:rsidRPr="00D200B2" w:rsidRDefault="00C37939" w:rsidP="007E2574">
      <w:pPr>
        <w:spacing w:before="100" w:beforeAutospacing="1" w:after="100" w:afterAutospacing="1"/>
        <w:rPr>
          <w:rFonts w:ascii="Cambria" w:hAnsi="Cambria"/>
        </w:rPr>
      </w:pPr>
      <w:r w:rsidRPr="00D200B2">
        <w:rPr>
          <w:rFonts w:ascii="Cambria" w:hAnsi="Cambria"/>
        </w:rPr>
        <w:t>Convinced by such studies, many police agencies have begun offering incentives to officers for advancing their formal education after beginning their careers. These incentives may take the form of tuition reimbursement, promotion points, or higher salaries. Numerous agencies also require undergraduate and graduate degrees for advancement to the highest administrative positions. Officers must achieve a certain educational level to be eligible to take the requisite test before being considered for promotion.</w:t>
      </w:r>
    </w:p>
    <w:p w14:paraId="50309924" w14:textId="50C1D03F" w:rsidR="00C37939" w:rsidRPr="00D200B2" w:rsidRDefault="00C37939" w:rsidP="007E2574">
      <w:pPr>
        <w:spacing w:before="100" w:beforeAutospacing="1" w:after="100" w:afterAutospacing="1"/>
        <w:rPr>
          <w:rFonts w:ascii="Cambria" w:hAnsi="Cambria"/>
        </w:rPr>
      </w:pPr>
      <w:r w:rsidRPr="00D200B2">
        <w:rPr>
          <w:rFonts w:ascii="Cambria" w:hAnsi="Cambria"/>
        </w:rPr>
        <w:lastRenderedPageBreak/>
        <w:t>To develop a culture in which everyone in a police agency values higher learning, agency leaders must send a clear message that higher education defines the professional police officer. They must explain how higher education benefits officers, the agency, and the community. Finally, they must reinforce the message by promoting such officers as well as involving them in the agency’s plans and decisions.</w:t>
      </w:r>
    </w:p>
    <w:p w14:paraId="26239691" w14:textId="77777777" w:rsidR="00C37939" w:rsidRPr="00D200B2" w:rsidRDefault="00C37939" w:rsidP="007E2574">
      <w:pPr>
        <w:spacing w:before="100" w:beforeAutospacing="1" w:after="100" w:afterAutospacing="1"/>
        <w:rPr>
          <w:rFonts w:ascii="Cambria" w:hAnsi="Cambria"/>
          <w:b/>
          <w:sz w:val="32"/>
        </w:rPr>
      </w:pPr>
    </w:p>
    <w:p w14:paraId="736FDF9A" w14:textId="6E53F67A" w:rsidR="00C37939" w:rsidRPr="00D200B2" w:rsidRDefault="00C37939" w:rsidP="007E2574">
      <w:pPr>
        <w:spacing w:before="100" w:beforeAutospacing="1" w:after="100" w:afterAutospacing="1"/>
        <w:jc w:val="center"/>
        <w:rPr>
          <w:rFonts w:ascii="Cambria" w:hAnsi="Cambria"/>
          <w:b/>
          <w:sz w:val="32"/>
        </w:rPr>
      </w:pPr>
      <w:r w:rsidRPr="00D200B2">
        <w:rPr>
          <w:rFonts w:ascii="Cambria" w:hAnsi="Cambria"/>
          <w:b/>
          <w:sz w:val="32"/>
        </w:rPr>
        <w:t>DEVELOPMENT: ENHANCING OFFICERS’ KNOWLEDGE, SKILLS, AND ABILITIES (KSAs)</w:t>
      </w:r>
    </w:p>
    <w:p w14:paraId="7ED78127" w14:textId="2398527D" w:rsidR="00C37939" w:rsidRPr="00D200B2" w:rsidRDefault="00C37939" w:rsidP="007E2574">
      <w:pPr>
        <w:spacing w:before="100" w:beforeAutospacing="1" w:after="100" w:afterAutospacing="1"/>
        <w:rPr>
          <w:rFonts w:ascii="Cambria" w:hAnsi="Cambria"/>
        </w:rPr>
      </w:pPr>
      <w:r w:rsidRPr="00D200B2">
        <w:rPr>
          <w:rFonts w:ascii="Cambria" w:hAnsi="Cambria"/>
        </w:rPr>
        <w:t>Development of personal and professional KSAs is as important as training for every police officer because it contributes to officers’ lifelong learning and growth. Development can take several forms, including career planning, leadership development programs, and succession planning.</w:t>
      </w:r>
    </w:p>
    <w:p w14:paraId="202670F4" w14:textId="77777777" w:rsidR="00C37939" w:rsidRPr="00D200B2" w:rsidRDefault="00C37939" w:rsidP="007E2574">
      <w:pPr>
        <w:pBdr>
          <w:top w:val="single" w:sz="48" w:space="1" w:color="auto"/>
          <w:left w:val="single" w:sz="48" w:space="4" w:color="auto"/>
          <w:bottom w:val="single" w:sz="48" w:space="1" w:color="auto"/>
          <w:right w:val="single" w:sz="48" w:space="4" w:color="auto"/>
        </w:pBdr>
        <w:spacing w:before="100" w:beforeAutospacing="1" w:after="100" w:afterAutospacing="1"/>
        <w:ind w:left="720"/>
        <w:rPr>
          <w:rFonts w:ascii="Cambria" w:hAnsi="Cambria"/>
          <w:b/>
        </w:rPr>
      </w:pPr>
      <w:r w:rsidRPr="00D200B2">
        <w:rPr>
          <w:rFonts w:ascii="Cambria" w:hAnsi="Cambria"/>
          <w:b/>
        </w:rPr>
        <w:t>Career Planning for an Aspiring Police Sergeant</w:t>
      </w:r>
    </w:p>
    <w:p w14:paraId="2B07EB32" w14:textId="0EAB8D4A" w:rsidR="00C37939" w:rsidRPr="00D200B2" w:rsidRDefault="00C37939" w:rsidP="007E2574">
      <w:pPr>
        <w:pBdr>
          <w:top w:val="single" w:sz="48" w:space="1" w:color="auto"/>
          <w:left w:val="single" w:sz="48" w:space="4" w:color="auto"/>
          <w:bottom w:val="single" w:sz="48" w:space="1" w:color="auto"/>
          <w:right w:val="single" w:sz="48" w:space="4" w:color="auto"/>
        </w:pBdr>
        <w:spacing w:before="100" w:beforeAutospacing="1" w:after="100" w:afterAutospacing="1"/>
        <w:ind w:left="720"/>
        <w:rPr>
          <w:rFonts w:ascii="Cambria" w:hAnsi="Cambria"/>
        </w:rPr>
      </w:pPr>
      <w:r w:rsidRPr="00D200B2">
        <w:rPr>
          <w:rFonts w:ascii="Cambria" w:hAnsi="Cambria"/>
        </w:rPr>
        <w:t>Patrick, a 10-year veteran police officer, would like to become a police supervisor but has not earned scores high enough on the sergeant’s exam oral boards to be considered for the promotion. He requests help from his agency’s training department. Training personnel inform him that the next sergeant’s exam is in 10 months. They advise him to prepare for the exam by attending training sessions on leadership as well as communication and presentation skills, and by reviewing articles, books, and research papers on these topics. They also suggest that he join a local public-speaking club to further strengthen his skills. A sergeant from the training department promises to contact Patrick in a week to follow up and to establish a master plan for reaching Patrick’s goal.</w:t>
      </w:r>
    </w:p>
    <w:p w14:paraId="0B721796" w14:textId="77777777" w:rsidR="00C37939" w:rsidRPr="00D200B2" w:rsidRDefault="00C37939" w:rsidP="007E2574">
      <w:pPr>
        <w:spacing w:before="100" w:beforeAutospacing="1" w:after="100" w:afterAutospacing="1"/>
        <w:rPr>
          <w:rFonts w:ascii="Cambria" w:hAnsi="Cambria"/>
        </w:rPr>
      </w:pPr>
    </w:p>
    <w:p w14:paraId="32FF8213" w14:textId="77777777" w:rsidR="00C37939" w:rsidRPr="00D200B2" w:rsidRDefault="00C37939" w:rsidP="007E2574">
      <w:pPr>
        <w:spacing w:before="100" w:beforeAutospacing="1" w:after="100" w:afterAutospacing="1"/>
        <w:rPr>
          <w:rFonts w:ascii="Cambria" w:hAnsi="Cambria"/>
          <w:b/>
        </w:rPr>
      </w:pPr>
      <w:r w:rsidRPr="00D200B2">
        <w:rPr>
          <w:rFonts w:ascii="Cambria" w:hAnsi="Cambria"/>
          <w:b/>
        </w:rPr>
        <w:t>Career Planning</w:t>
      </w:r>
    </w:p>
    <w:p w14:paraId="0F2DEFAB" w14:textId="4D27D5CA" w:rsidR="00C37939" w:rsidRPr="00D200B2" w:rsidRDefault="00C37939" w:rsidP="007E2574">
      <w:pPr>
        <w:spacing w:before="100" w:beforeAutospacing="1" w:after="100" w:afterAutospacing="1"/>
        <w:rPr>
          <w:rFonts w:ascii="Cambria" w:hAnsi="Cambria"/>
        </w:rPr>
      </w:pPr>
      <w:r w:rsidRPr="00D200B2">
        <w:rPr>
          <w:rFonts w:ascii="Cambria" w:hAnsi="Cambria"/>
        </w:rPr>
        <w:t>The career plan for every police officer begins when the candidate completes an employment application and ends with each individual’s retirement from the law profession. A police officer’s career plan may result from a formal department protocol or an informal process through which the officer creates the plan with or without assistance. (See the box “Career Planning for an Aspiring Police Sergeant.”) Regardless of how it comes about, the plan should include a personal career vision; a timetable for action; and detailed descriptions of any training, education, and career steps necessary to carry out the plan.</w:t>
      </w:r>
    </w:p>
    <w:p w14:paraId="799B4B52" w14:textId="77777777" w:rsidR="00C37939" w:rsidRPr="00D200B2" w:rsidRDefault="00C37939" w:rsidP="007E2574">
      <w:pPr>
        <w:spacing w:before="100" w:beforeAutospacing="1" w:after="100" w:afterAutospacing="1"/>
        <w:rPr>
          <w:rFonts w:ascii="Cambria" w:hAnsi="Cambria"/>
        </w:rPr>
      </w:pPr>
      <w:r w:rsidRPr="00D200B2">
        <w:rPr>
          <w:rFonts w:ascii="Cambria" w:hAnsi="Cambria"/>
        </w:rPr>
        <w:t>In-service training is a useful place to begin planning for an officer’s career because it focuses the officer’s and supervisors’ attention on the KSAs the individual must develop to handle critical job areas such as firearms, defensive tactics, ethics, leadership, and legal updates. To strengthen particular KSAs through in-service</w:t>
      </w:r>
      <w:r w:rsidRPr="00D200B2">
        <w:rPr>
          <w:rFonts w:ascii="Cambria" w:hAnsi="Cambria"/>
        </w:rPr>
        <w:t xml:space="preserve"> </w:t>
      </w:r>
    </w:p>
    <w:p w14:paraId="55A577E8" w14:textId="77777777" w:rsidR="00C37939" w:rsidRPr="00D200B2" w:rsidRDefault="00C37939" w:rsidP="007E2574">
      <w:pPr>
        <w:spacing w:before="100" w:beforeAutospacing="1" w:after="100" w:afterAutospacing="1"/>
        <w:rPr>
          <w:rFonts w:ascii="Cambria" w:hAnsi="Cambria"/>
        </w:rPr>
      </w:pPr>
      <w:r w:rsidRPr="00D200B2">
        <w:rPr>
          <w:rFonts w:ascii="Cambria" w:hAnsi="Cambria"/>
        </w:rPr>
        <w:t>training, officers might take advantage of seminars on particular topics, computer- based training, and formal training experiences. Self-directed learning can also prove valuable. This type of learning might take several forms, including reading police journals, training bulletins, legal updates, study guides for promotions, and police websites. Officers can also complete formal coursework or audit college courses.</w:t>
      </w:r>
    </w:p>
    <w:p w14:paraId="47F5E782" w14:textId="77777777" w:rsidR="00C37939" w:rsidRPr="00D200B2" w:rsidRDefault="00C37939" w:rsidP="007E2574">
      <w:pPr>
        <w:spacing w:before="100" w:beforeAutospacing="1" w:after="100" w:afterAutospacing="1"/>
        <w:rPr>
          <w:rFonts w:ascii="Cambria" w:hAnsi="Cambria"/>
        </w:rPr>
      </w:pPr>
      <w:r w:rsidRPr="00D200B2">
        <w:rPr>
          <w:rFonts w:ascii="Cambria" w:hAnsi="Cambria"/>
        </w:rPr>
        <w:t xml:space="preserve">To further develop their careers, officers can also take advantage of training and certification programs that focus on special areas of police work—such as evidence collection procedures, special weapons and </w:t>
      </w:r>
      <w:r w:rsidRPr="00D200B2">
        <w:rPr>
          <w:rFonts w:ascii="Cambria" w:hAnsi="Cambria"/>
        </w:rPr>
        <w:lastRenderedPageBreak/>
        <w:t>tactics, canine or scuba operations, or equestrian (mounted) or motorcycle patrol. Subject-matter certifications are also available for collision investigation, explosive devices, and hazardous materials.</w:t>
      </w:r>
    </w:p>
    <w:p w14:paraId="3FBF331A" w14:textId="77777777" w:rsidR="00C37939" w:rsidRPr="00D200B2" w:rsidRDefault="00C37939" w:rsidP="007E2574">
      <w:pPr>
        <w:spacing w:before="100" w:beforeAutospacing="1" w:after="100" w:afterAutospacing="1"/>
        <w:rPr>
          <w:rFonts w:ascii="Cambria" w:hAnsi="Cambria"/>
        </w:rPr>
      </w:pPr>
      <w:r w:rsidRPr="00D200B2">
        <w:rPr>
          <w:rFonts w:ascii="Cambria" w:hAnsi="Cambria"/>
        </w:rPr>
        <w:t>Certification in any of these special topics may require a part-time or full-time commitment from the officer. For example, background investigator and FTO training prepares officers for part-time department commitments during the hiring process. A full-time commitment may be necessary for other positions, such as evidence technician or equestrian officer.</w:t>
      </w:r>
    </w:p>
    <w:p w14:paraId="25185439" w14:textId="5E6790DA" w:rsidR="00C37939" w:rsidRPr="00D200B2" w:rsidRDefault="00C37939" w:rsidP="007E2574">
      <w:pPr>
        <w:spacing w:before="100" w:beforeAutospacing="1" w:after="100" w:afterAutospacing="1"/>
        <w:rPr>
          <w:rFonts w:ascii="Cambria" w:hAnsi="Cambria"/>
        </w:rPr>
      </w:pPr>
      <w:r w:rsidRPr="00D200B2">
        <w:rPr>
          <w:rFonts w:ascii="Cambria" w:hAnsi="Cambria"/>
        </w:rPr>
        <w:t>A career plan should include informal enrichment opportunities in addition to formal ones. For instance, officers can seize advantage of opportunities to learn on the job—by observing crime-scene procedures, interrogation practices, or the trial process. Or they may obtain instructor status with the agency or fill an adjunct faculty position at a local educational institution. Officers can also develop their careers through formal advancement through the agency’s ranks or by securing a special assignment such as public relations officer, aid to the chief, or crime analyst. Lateral transfers to another municipal, county, state, or federal agency can provide additional career-development experiences.</w:t>
      </w:r>
    </w:p>
    <w:p w14:paraId="65B1F44A" w14:textId="77777777" w:rsidR="00C37939" w:rsidRPr="00D200B2" w:rsidRDefault="00C37939" w:rsidP="007E2574">
      <w:pPr>
        <w:spacing w:before="100" w:beforeAutospacing="1" w:after="100" w:afterAutospacing="1"/>
        <w:rPr>
          <w:rFonts w:ascii="Cambria" w:hAnsi="Cambria"/>
        </w:rPr>
      </w:pPr>
      <w:r w:rsidRPr="00D200B2">
        <w:rPr>
          <w:rFonts w:ascii="Cambria" w:hAnsi="Cambria"/>
        </w:rPr>
        <w:t>Regardless of the specifics laid out in an officer’s career plan, the plan should contain a feedback process through which a mentor or supervisor provides timely information on the officer’s progress, as well as a follow-up component through which</w:t>
      </w:r>
      <w:r w:rsidRPr="00D200B2">
        <w:rPr>
          <w:rFonts w:ascii="Cambria" w:hAnsi="Cambria"/>
        </w:rPr>
        <w:t xml:space="preserve"> </w:t>
      </w:r>
      <w:r w:rsidRPr="00D200B2">
        <w:rPr>
          <w:rFonts w:ascii="Cambria" w:hAnsi="Cambria"/>
        </w:rPr>
        <w:t>the officer can expect a review and update to the plan (Gravenkemper, 2008). However, no officer should leave a career plan to fate. Officers must take ownership of their plans and shoulder the responsibility for creating and regularly updating their plans.</w:t>
      </w:r>
    </w:p>
    <w:p w14:paraId="76F5AAE6" w14:textId="77777777" w:rsidR="00C37939" w:rsidRPr="00D200B2" w:rsidRDefault="00C37939" w:rsidP="007E2574">
      <w:pPr>
        <w:spacing w:before="100" w:beforeAutospacing="1" w:after="100" w:afterAutospacing="1"/>
        <w:rPr>
          <w:rFonts w:ascii="Cambria" w:hAnsi="Cambria"/>
          <w:b/>
        </w:rPr>
      </w:pPr>
      <w:r w:rsidRPr="00D200B2">
        <w:rPr>
          <w:rFonts w:ascii="Cambria" w:hAnsi="Cambria"/>
          <w:b/>
        </w:rPr>
        <w:t>Leadership Development Programs</w:t>
      </w:r>
    </w:p>
    <w:p w14:paraId="49AA2899" w14:textId="77777777" w:rsidR="00C37939" w:rsidRPr="00D200B2" w:rsidRDefault="00C37939" w:rsidP="007E2574">
      <w:pPr>
        <w:spacing w:before="100" w:beforeAutospacing="1" w:after="100" w:afterAutospacing="1"/>
        <w:rPr>
          <w:rFonts w:ascii="Cambria" w:hAnsi="Cambria"/>
        </w:rPr>
      </w:pPr>
      <w:r w:rsidRPr="00D200B2">
        <w:rPr>
          <w:rFonts w:ascii="Cambria" w:hAnsi="Cambria"/>
        </w:rPr>
        <w:t>All officers in a police agency can benefit from learning how to lead—that is, how to influence, motivate, guide, and direct. This includes front-line personnel—the line-level officers who patrol the jurisdiction, whether on bicycles, horses, or foot, or in a vehicle, boat, or aircraft. But until recently, leadership training for front- line officers was not a major concern in most agencies, because line officers were viewed as call takers, report writers, and crime fighters. Promotions were based on civil service or other tests that focused on the officer’s potential to move into a supervisory position. There were virtually no leadership development strategies for line-level police personnel (Jurkanin et al., 2001; Ortmeier, 1995; Polisar, 2004).</w:t>
      </w:r>
    </w:p>
    <w:p w14:paraId="1FE456EB" w14:textId="76F9B6B9" w:rsidR="00C37939" w:rsidRPr="00D200B2" w:rsidRDefault="00C37939" w:rsidP="007E2574">
      <w:pPr>
        <w:spacing w:before="100" w:beforeAutospacing="1" w:after="100" w:afterAutospacing="1"/>
        <w:rPr>
          <w:rFonts w:ascii="Cambria" w:hAnsi="Cambria"/>
        </w:rPr>
      </w:pPr>
      <w:r w:rsidRPr="00D200B2">
        <w:rPr>
          <w:rFonts w:ascii="Cambria" w:hAnsi="Cambria"/>
        </w:rPr>
        <w:t>Fortunately, this situation has begun to change, as police officers and agencies are called on to be more accountable for their actions within the department and the community. More agencies value leadership at all ranks and have begun providing leadership development programs at all levels, including front-line personnel. The best agencies treat leadership development as an ongoing effort for all police officers—supporting that effort through their communications to the organization and the community, and through their resource-allocation decisions. By making it clear that top management values leadership competencies in personnel throughout the agency, managers encourage officers at every level to embrace this priority.</w:t>
      </w:r>
    </w:p>
    <w:p w14:paraId="15E726FA" w14:textId="77777777" w:rsidR="00C37939" w:rsidRPr="00D200B2" w:rsidRDefault="00C37939" w:rsidP="007E2574">
      <w:pPr>
        <w:spacing w:before="100" w:beforeAutospacing="1" w:after="100" w:afterAutospacing="1"/>
        <w:rPr>
          <w:rFonts w:ascii="Cambria" w:hAnsi="Cambria"/>
        </w:rPr>
      </w:pPr>
      <w:r w:rsidRPr="00D200B2">
        <w:rPr>
          <w:rFonts w:ascii="Cambria" w:hAnsi="Cambria"/>
        </w:rPr>
        <w:t>At first glance, it may appear that leadership development for front-line officers is not as important as training in other subject matter. But consider these two scenarios:</w:t>
      </w:r>
    </w:p>
    <w:p w14:paraId="23827CFD" w14:textId="06D73647" w:rsidR="00C37939" w:rsidRPr="00D200B2" w:rsidRDefault="00C37939" w:rsidP="007E2574">
      <w:pPr>
        <w:pStyle w:val="ListParagraph"/>
        <w:numPr>
          <w:ilvl w:val="0"/>
          <w:numId w:val="34"/>
        </w:numPr>
        <w:spacing w:before="100" w:beforeAutospacing="1" w:after="100" w:afterAutospacing="1"/>
        <w:rPr>
          <w:rFonts w:ascii="Cambria" w:hAnsi="Cambria"/>
        </w:rPr>
      </w:pPr>
      <w:r w:rsidRPr="00D200B2">
        <w:rPr>
          <w:rFonts w:ascii="Cambria" w:hAnsi="Cambria"/>
        </w:rPr>
        <w:t xml:space="preserve">Scenario 1: Responding to a possible domestic violence incident. Robert, a patrol officer, responds to a frantic phone call from a woman who says that her husband has threatened to kill her. When Robert arrives, no other officers are present. The woman opens the door, and Robert can see an agitated man pacing back and forth behind her in the kitchen. Robert is the only voice of authority for the incident. He must function as a leader—for example, by embodying calm in a situation where emotions are running high, and by accurately and swiftly </w:t>
      </w:r>
      <w:r w:rsidRPr="00D200B2">
        <w:rPr>
          <w:rFonts w:ascii="Cambria" w:hAnsi="Cambria"/>
        </w:rPr>
        <w:lastRenderedPageBreak/>
        <w:t>taking stock of the situation. (For instance, does the man have a weapon? Is there a history of domestic abuse in this household? How likely is</w:t>
      </w:r>
      <w:r w:rsidRPr="00D200B2">
        <w:rPr>
          <w:rFonts w:ascii="Cambria" w:hAnsi="Cambria"/>
        </w:rPr>
        <w:t xml:space="preserve"> </w:t>
      </w:r>
      <w:r w:rsidRPr="00D200B2">
        <w:rPr>
          <w:rFonts w:ascii="Cambria" w:hAnsi="Cambria"/>
        </w:rPr>
        <w:t>it that the man will follow through on his threat?) If Robert cannot or will not step into the role of leader, the conflict may escalate quickly, compromising the safety of everyone present. Or if Robert misreads the situation (for example, by concluding that the man is not likely to follow through on his threat), things may take a violent turn after he leaves the premises.</w:t>
      </w:r>
    </w:p>
    <w:p w14:paraId="52200E6D" w14:textId="7E025ED4" w:rsidR="00C37939" w:rsidRPr="00D200B2" w:rsidRDefault="00C37939" w:rsidP="007E2574">
      <w:pPr>
        <w:pStyle w:val="ListParagraph"/>
        <w:numPr>
          <w:ilvl w:val="0"/>
          <w:numId w:val="34"/>
        </w:numPr>
        <w:spacing w:before="100" w:beforeAutospacing="1" w:after="100" w:afterAutospacing="1"/>
        <w:rPr>
          <w:rFonts w:ascii="Cambria" w:hAnsi="Cambria"/>
        </w:rPr>
      </w:pPr>
      <w:r w:rsidRPr="00D200B2">
        <w:rPr>
          <w:rFonts w:ascii="Cambria" w:hAnsi="Cambria"/>
        </w:rPr>
        <w:t>Scenario 2: Stopping a motorist for a traffic violation. Pauline, an on-duty officer, is driving along a busy roadway and sees a motorist speed through a red light. She decides to pull the motorist over, investigate the situation, and determine how to respond. To do all this, Pauline must exercise an array of leadership skills to ensure everyone’s safety during this event. For example, she needs to select a safe place, out of the way of other traffic, for her and the motorist to pull over. She must approach the driver’s side door from a safe angle, request his license and registration, and inform him of the violation. She should determine what</w:t>
      </w:r>
      <w:r w:rsidRPr="00D200B2">
        <w:rPr>
          <w:rFonts w:ascii="Cambria" w:hAnsi="Cambria"/>
        </w:rPr>
        <w:t xml:space="preserve"> </w:t>
      </w:r>
      <w:r w:rsidRPr="00D200B2">
        <w:rPr>
          <w:rFonts w:ascii="Cambria" w:hAnsi="Cambria"/>
        </w:rPr>
        <w:t>caused the behavior. (For instance, did the motorist simply not see the red light? Is there an emergency that caused the person to ignore the light?) She will also need to radio in his license and registration information to see whether he has a record of criminal activity or whether the vehicle he is driving has been stolen. While she is doing all this, Pauline will be gathering additional information, such as whether the vehicle’s inspection sticker is up-to-date. At each point during</w:t>
      </w:r>
      <w:r w:rsidRPr="00D200B2">
        <w:rPr>
          <w:rFonts w:ascii="Cambria" w:hAnsi="Cambria"/>
        </w:rPr>
        <w:t xml:space="preserve"> </w:t>
      </w:r>
      <w:r w:rsidRPr="00D200B2">
        <w:rPr>
          <w:rFonts w:ascii="Cambria" w:hAnsi="Cambria"/>
        </w:rPr>
        <w:t>this process, Pauline will need to exercise judgment, communicate effectively, and make decisions based on the information she is collecting—all activities that require strong leadership skills.</w:t>
      </w:r>
    </w:p>
    <w:p w14:paraId="32D64404" w14:textId="77777777" w:rsidR="00C37939" w:rsidRPr="00D200B2" w:rsidRDefault="00C37939" w:rsidP="007E2574">
      <w:pPr>
        <w:spacing w:before="100" w:beforeAutospacing="1" w:after="100" w:afterAutospacing="1"/>
        <w:rPr>
          <w:rFonts w:ascii="Cambria" w:hAnsi="Cambria"/>
        </w:rPr>
      </w:pPr>
      <w:r w:rsidRPr="00D200B2">
        <w:rPr>
          <w:rFonts w:ascii="Cambria" w:hAnsi="Cambria"/>
        </w:rPr>
        <w:t>Leadership development in a police environment may take the form of classes or seminars that help people identify leadership attributes based on personalities or master leadership behaviors through role plays and other exercises. Supervisors can also coach employees in the improvement of traits and skills that characterize excellent leadership—such as the ability to attract followers, to provide focus and direction, and to strengthen their organization through their efforts (Monteith, 2007). (See Chapter 11 for a focused analysis of leadership.)</w:t>
      </w:r>
    </w:p>
    <w:p w14:paraId="699CBC8C" w14:textId="070AFA85" w:rsidR="00C37939" w:rsidRPr="00D200B2" w:rsidRDefault="00C37939" w:rsidP="007E2574">
      <w:pPr>
        <w:spacing w:before="100" w:beforeAutospacing="1" w:after="100" w:afterAutospacing="1"/>
        <w:rPr>
          <w:rFonts w:ascii="Cambria" w:hAnsi="Cambria"/>
        </w:rPr>
      </w:pPr>
      <w:r w:rsidRPr="00D200B2">
        <w:rPr>
          <w:rFonts w:ascii="Cambria" w:hAnsi="Cambria"/>
        </w:rPr>
        <w:t>Line-level officers who develop their leadership competencies will begin demonstrating specific new behaviors and attitudes. They will earn citizens’ respect and loyalty, so people want to follow them. They will communicate effectively, persuasively, and with empathy to colleagues and community members. They will know what the agency’s mission is and how officers’ everyday activities can support fulfillment of that mission. If the police agency is committed to community partnering and problem solving, police officer-leaders will understand what these concepts mean, how they inform their interactions with community residents, and how to motivate citizens to participate in addressing the problems affecting them.</w:t>
      </w:r>
    </w:p>
    <w:p w14:paraId="352E69B0" w14:textId="77777777" w:rsidR="00C37939" w:rsidRPr="00D200B2" w:rsidRDefault="00C37939" w:rsidP="007E2574">
      <w:pPr>
        <w:spacing w:before="100" w:beforeAutospacing="1" w:after="100" w:afterAutospacing="1"/>
        <w:rPr>
          <w:rFonts w:ascii="Cambria" w:hAnsi="Cambria"/>
          <w:b/>
          <w:sz w:val="28"/>
        </w:rPr>
      </w:pPr>
      <w:r w:rsidRPr="00D200B2">
        <w:rPr>
          <w:rFonts w:ascii="Cambria" w:hAnsi="Cambria"/>
          <w:b/>
          <w:sz w:val="28"/>
        </w:rPr>
        <w:t>Succession Planning</w:t>
      </w:r>
    </w:p>
    <w:p w14:paraId="50996824" w14:textId="70EED1FA" w:rsidR="00C37939" w:rsidRPr="00D200B2" w:rsidRDefault="00C37939" w:rsidP="007E2574">
      <w:pPr>
        <w:spacing w:before="100" w:beforeAutospacing="1" w:after="100" w:afterAutospacing="1"/>
        <w:rPr>
          <w:rFonts w:ascii="Cambria" w:hAnsi="Cambria"/>
        </w:rPr>
      </w:pPr>
      <w:r w:rsidRPr="00D200B2">
        <w:rPr>
          <w:rFonts w:ascii="Cambria" w:hAnsi="Cambria"/>
        </w:rPr>
        <w:t>In addition to providing career planning and leadership development programs, police agencies must engage in succession planning to further develop employees’ competencies and ensure that the right talent can be deployed when it is needed. Succession planning ensures that adequate qualified personnel are available to replace those who vacate positions through promotion, transfer, retirement, termination, or agency expansion.</w:t>
      </w:r>
    </w:p>
    <w:p w14:paraId="283D19CD" w14:textId="51290A28" w:rsidR="00C37939" w:rsidRPr="00D200B2" w:rsidRDefault="00C37939" w:rsidP="007E2574">
      <w:pPr>
        <w:spacing w:before="100" w:beforeAutospacing="1" w:after="100" w:afterAutospacing="1"/>
        <w:rPr>
          <w:rFonts w:ascii="Cambria" w:hAnsi="Cambria"/>
        </w:rPr>
      </w:pPr>
      <w:r w:rsidRPr="00D200B2">
        <w:rPr>
          <w:rFonts w:ascii="Cambria" w:hAnsi="Cambria"/>
        </w:rPr>
        <w:t xml:space="preserve">Through succession planning, an agency identifies and grooms people to fill vacant positions within the organization, taking into account how well a prospect’s personality, knowledge, skill level, and attitudes render the individual suitable for the position (Human Capital Advisor, 2005). Agencies skilled at succession planning hire, promote, and transfer employees to new assignments or temporary positions in a manner consistent with the agency’s vision, mission, and goals. Almost continuously, they fill positions </w:t>
      </w:r>
      <w:r w:rsidRPr="00D200B2">
        <w:rPr>
          <w:rFonts w:ascii="Cambria" w:hAnsi="Cambria"/>
        </w:rPr>
        <w:lastRenderedPageBreak/>
        <w:t>from inside the organization through promotion or reassignment or externally through hiring. For example, an agency might fill vacant positions through promotional testing or appointment by the hiring authority, often the chief, commissioner, or sheriff. It may also staff special assignments and short- term projects by using an internal selection process. For example, managers might know that an officer has experience with or education in public relations and thus might function well as the agency’s public information officer.</w:t>
      </w:r>
    </w:p>
    <w:p w14:paraId="4B139674" w14:textId="3AEE858B" w:rsidR="00C37939" w:rsidRPr="00D200B2" w:rsidRDefault="00C37939" w:rsidP="007E2574">
      <w:pPr>
        <w:spacing w:before="100" w:beforeAutospacing="1" w:after="100" w:afterAutospacing="1"/>
        <w:rPr>
          <w:rFonts w:ascii="Cambria" w:hAnsi="Cambria"/>
        </w:rPr>
      </w:pPr>
      <w:r w:rsidRPr="00D200B2">
        <w:rPr>
          <w:rFonts w:ascii="Cambria" w:hAnsi="Cambria"/>
        </w:rPr>
        <w:t>For key positions and assignments, an agency should develop a three- to five- year succession plan. Thus, this kind of planning requires patience and care. To ensure successful staffing of critical positions, agencies must select and retain the right people for these positions; identify and promote the best performers; motivate and train employees; help them acquire or strengthen the skills needed to achieve desirable results; and prepare employees to move into new, more challenging positions (Succession Planning 101, 2007).</w:t>
      </w:r>
    </w:p>
    <w:p w14:paraId="497FB6D5" w14:textId="77777777" w:rsidR="00C37939" w:rsidRPr="00D200B2" w:rsidRDefault="00C37939" w:rsidP="007E2574">
      <w:pPr>
        <w:spacing w:before="100" w:beforeAutospacing="1" w:after="100" w:afterAutospacing="1"/>
        <w:rPr>
          <w:rFonts w:ascii="Cambria" w:hAnsi="Cambria"/>
        </w:rPr>
      </w:pPr>
      <w:r w:rsidRPr="00D200B2">
        <w:rPr>
          <w:rFonts w:ascii="Cambria" w:hAnsi="Cambria"/>
        </w:rPr>
        <w:t>To do all this, agency managers assess the behaviors and attitudes required of potential candidates for specific positions and then determine which candidates fulfill or have the potential to meet those requirements. An effective succession plan paves the way for the agency to promote people with the KSAs needed for particular roles (LaPla &amp; Gravenkemper, 2007) and to groom promising individuals to take on new roles.</w:t>
      </w:r>
    </w:p>
    <w:p w14:paraId="4395E94A" w14:textId="79B513AC" w:rsidR="00C37939" w:rsidRPr="00D200B2" w:rsidRDefault="00C37939" w:rsidP="007E2574">
      <w:pPr>
        <w:spacing w:before="100" w:beforeAutospacing="1" w:after="100" w:afterAutospacing="1"/>
        <w:rPr>
          <w:rFonts w:ascii="Cambria" w:hAnsi="Cambria"/>
        </w:rPr>
      </w:pPr>
      <w:r w:rsidRPr="00D200B2">
        <w:rPr>
          <w:rFonts w:ascii="Cambria" w:hAnsi="Cambria"/>
        </w:rPr>
        <w:t>To groom individuals to assume specialty, supervisory, and command assignments, an agency provides developmental opportunities, educational incentives, and leadership skills training. For example, officers take on increasingly challenging responsibilities through job rotation, community service, and special project assignments (AME Info, 2007). By developing their personal and professional skills through these experiences, officers ready themselves to move into roles where they will provide the most value for the community the agency serves.</w:t>
      </w:r>
    </w:p>
    <w:p w14:paraId="6923828A" w14:textId="77777777" w:rsidR="00C37939" w:rsidRPr="00D200B2" w:rsidRDefault="00C37939" w:rsidP="007E2574">
      <w:pPr>
        <w:spacing w:before="100" w:beforeAutospacing="1" w:after="100" w:afterAutospacing="1"/>
        <w:jc w:val="center"/>
        <w:rPr>
          <w:rFonts w:ascii="Cambria" w:hAnsi="Cambria"/>
          <w:b/>
          <w:sz w:val="32"/>
        </w:rPr>
      </w:pPr>
      <w:r w:rsidRPr="00D200B2">
        <w:rPr>
          <w:rFonts w:ascii="Cambria" w:hAnsi="Cambria"/>
          <w:b/>
          <w:sz w:val="32"/>
        </w:rPr>
        <w:t>DEPLOYMENT: PUTTING HUMAN RESOURCES TO THE BEST USE</w:t>
      </w:r>
    </w:p>
    <w:p w14:paraId="3DE49B63" w14:textId="6EE97DB0" w:rsidR="00F41225" w:rsidRPr="00D200B2" w:rsidRDefault="00C37939" w:rsidP="007E2574">
      <w:pPr>
        <w:spacing w:before="100" w:beforeAutospacing="1" w:after="100" w:afterAutospacing="1"/>
        <w:rPr>
          <w:rFonts w:ascii="Cambria" w:hAnsi="Cambria"/>
        </w:rPr>
      </w:pPr>
      <w:r w:rsidRPr="00D200B2">
        <w:rPr>
          <w:rFonts w:ascii="Cambria" w:hAnsi="Cambria"/>
          <w:b/>
        </w:rPr>
        <w:t>Deployment of human resources</w:t>
      </w:r>
      <w:r w:rsidRPr="00D200B2">
        <w:rPr>
          <w:rFonts w:ascii="Cambria" w:hAnsi="Cambria"/>
        </w:rPr>
        <w:t xml:space="preserve"> is the process of placing the right person in the right job or on the right tasks or projects, according to a candidate’s strengths, weaknesses, </w:t>
      </w:r>
      <w:r w:rsidR="00F41225" w:rsidRPr="00D200B2">
        <w:rPr>
          <w:rFonts w:ascii="Cambria" w:hAnsi="Cambria"/>
        </w:rPr>
        <w:t>knowledge, skills, and abilities (KSAs)</w:t>
      </w:r>
      <w:r w:rsidRPr="00D200B2">
        <w:rPr>
          <w:rFonts w:ascii="Cambria" w:hAnsi="Cambria"/>
        </w:rPr>
        <w:t>—as well as interests. A police agency can determine how best to deploy its human resources by using three processes: strategic project or task assignments,</w:t>
      </w:r>
      <w:r w:rsidR="00F41225" w:rsidRPr="00D200B2">
        <w:rPr>
          <w:rFonts w:ascii="Cambria" w:hAnsi="Cambria"/>
        </w:rPr>
        <w:t xml:space="preserve"> </w:t>
      </w:r>
      <w:r w:rsidR="00F41225" w:rsidRPr="00D200B2">
        <w:rPr>
          <w:rFonts w:ascii="Cambria" w:hAnsi="Cambria"/>
        </w:rPr>
        <w:t>workforce scheduling, and assembly and use of working groups.</w:t>
      </w:r>
    </w:p>
    <w:p w14:paraId="13ED38D7" w14:textId="05CFAEC8" w:rsidR="00F41225" w:rsidRPr="00D200B2" w:rsidRDefault="00F41225" w:rsidP="007E2574">
      <w:pPr>
        <w:spacing w:before="100" w:beforeAutospacing="1" w:after="100" w:afterAutospacing="1"/>
        <w:rPr>
          <w:rFonts w:ascii="Cambria" w:hAnsi="Cambria"/>
          <w:b/>
          <w:sz w:val="28"/>
        </w:rPr>
      </w:pPr>
      <w:r w:rsidRPr="00D200B2">
        <w:rPr>
          <w:rFonts w:ascii="Cambria" w:hAnsi="Cambria"/>
          <w:b/>
          <w:sz w:val="28"/>
        </w:rPr>
        <w:t>Strategic Project or</w:t>
      </w:r>
      <w:r w:rsidRPr="00D200B2">
        <w:rPr>
          <w:rFonts w:ascii="Cambria" w:hAnsi="Cambria"/>
          <w:b/>
          <w:sz w:val="28"/>
        </w:rPr>
        <w:t xml:space="preserve"> </w:t>
      </w:r>
      <w:r w:rsidRPr="00D200B2">
        <w:rPr>
          <w:rFonts w:ascii="Cambria" w:hAnsi="Cambria"/>
          <w:b/>
          <w:sz w:val="28"/>
        </w:rPr>
        <w:t>Task Assignments</w:t>
      </w:r>
    </w:p>
    <w:p w14:paraId="0EAA4096" w14:textId="7C7D7990" w:rsidR="00F41225" w:rsidRPr="00D200B2" w:rsidRDefault="00F41225" w:rsidP="007E2574">
      <w:pPr>
        <w:spacing w:before="100" w:beforeAutospacing="1" w:after="100" w:afterAutospacing="1"/>
        <w:rPr>
          <w:rFonts w:ascii="Cambria" w:hAnsi="Cambria"/>
        </w:rPr>
      </w:pPr>
      <w:r w:rsidRPr="00D200B2">
        <w:rPr>
          <w:rFonts w:ascii="Cambria" w:hAnsi="Cambria"/>
        </w:rPr>
        <w:t>Through strategic project or task assignments, a police agency determines its needs and matches the right personnel— based on KSAs as well as interests—to projects and job assignments so needs are met. For example, agency leaders determine who is most suitable for the SWAT team and who is best suited for a project that involves extensive collaboration with community leaders. Or they identify officers who excel at and enjoy interacting with members of the community, and assign them to efforts that require relationship building. Meanwhile, they assign officers with a strong desire to combat crime to initiatives emphasizing law enforcement.</w:t>
      </w:r>
    </w:p>
    <w:p w14:paraId="347C81FA" w14:textId="77777777" w:rsidR="00F41225" w:rsidRPr="00D200B2" w:rsidRDefault="00F41225" w:rsidP="007E2574">
      <w:pPr>
        <w:spacing w:before="100" w:beforeAutospacing="1" w:after="100" w:afterAutospacing="1"/>
        <w:rPr>
          <w:rFonts w:ascii="Cambria" w:hAnsi="Cambria"/>
        </w:rPr>
      </w:pPr>
      <w:r w:rsidRPr="00D200B2">
        <w:rPr>
          <w:rFonts w:ascii="Cambria" w:hAnsi="Cambria"/>
        </w:rPr>
        <w:t>When an agency makes a good match between a person’s KSAs and interests and a job or project, employees are more motivated and productive, and they derive greater satisfaction from their work. All this translates into better performance and stronger loyalty to the agency. These benefits in turn lead to more satisfied com- munity residents and lower costs for the agency, as managers do not have to recruit and train new hires to replace defectors.</w:t>
      </w:r>
    </w:p>
    <w:p w14:paraId="2793123D" w14:textId="3D1A65D0" w:rsidR="00F41225" w:rsidRPr="00D200B2" w:rsidRDefault="00F41225" w:rsidP="007E2574">
      <w:pPr>
        <w:spacing w:before="100" w:beforeAutospacing="1" w:after="100" w:afterAutospacing="1"/>
        <w:rPr>
          <w:rFonts w:ascii="Cambria" w:hAnsi="Cambria"/>
        </w:rPr>
      </w:pPr>
      <w:r w:rsidRPr="00D200B2">
        <w:rPr>
          <w:rFonts w:ascii="Cambria" w:hAnsi="Cambria"/>
        </w:rPr>
        <w:lastRenderedPageBreak/>
        <w:t>Yet proper placement of a deserving individual is not always easy. Seniority rules and union contracts often prescribe who is eligible for special assignments or promotions. Agency leaders must work within those constraints in seeking to match the right people to the right types of work. For example, progressive agencies generally negotiate with their police representative bodies to agree that seniority will be the deciding factor if all other requirements for a position are equal between employees interested in the job. Those requirements may include physical fitness standards and a positive disciplinary record for entrance to (for instance) a SWAT or K9 handler position. Requirements for a firearms police instructor position may include an above-average score on past qualifying firearms tests, demonstrations of necessary standards of physical fitness, a firearms instructor certification, and a history of assisting or instructing classes or individuals in various topics (such as training volunteers for organizations like the Red Cross).</w:t>
      </w:r>
    </w:p>
    <w:p w14:paraId="502F6D66" w14:textId="77777777" w:rsidR="00F41225" w:rsidRPr="00D200B2" w:rsidRDefault="00F41225" w:rsidP="007E2574">
      <w:pPr>
        <w:spacing w:before="100" w:beforeAutospacing="1" w:after="100" w:afterAutospacing="1"/>
        <w:rPr>
          <w:rFonts w:ascii="Cambria" w:hAnsi="Cambria"/>
          <w:b/>
        </w:rPr>
      </w:pPr>
      <w:r w:rsidRPr="00D200B2">
        <w:rPr>
          <w:rFonts w:ascii="Cambria" w:hAnsi="Cambria"/>
          <w:b/>
        </w:rPr>
        <w:t>Workforce Scheduling</w:t>
      </w:r>
    </w:p>
    <w:p w14:paraId="3829DA66" w14:textId="77777777" w:rsidR="00F41225" w:rsidRPr="00D200B2" w:rsidRDefault="00F41225" w:rsidP="007E2574">
      <w:pPr>
        <w:spacing w:before="100" w:beforeAutospacing="1" w:after="100" w:afterAutospacing="1"/>
        <w:rPr>
          <w:rFonts w:ascii="Cambria" w:hAnsi="Cambria"/>
        </w:rPr>
      </w:pPr>
      <w:r w:rsidRPr="00D200B2">
        <w:rPr>
          <w:rFonts w:ascii="Cambria" w:hAnsi="Cambria"/>
        </w:rPr>
        <w:t>In addition to knowing whom to assign to which projects and tasks, agency managers must also engage in smart workforce scheduling. Through workforce scheduling,</w:t>
      </w:r>
      <w:r w:rsidRPr="00D200B2">
        <w:rPr>
          <w:rFonts w:ascii="Cambria" w:hAnsi="Cambria"/>
        </w:rPr>
        <w:t xml:space="preserve"> </w:t>
      </w:r>
    </w:p>
    <w:p w14:paraId="38AC3C51" w14:textId="77777777" w:rsidR="00F41225" w:rsidRPr="00D200B2" w:rsidRDefault="00F41225" w:rsidP="007E2574">
      <w:pPr>
        <w:spacing w:before="100" w:beforeAutospacing="1" w:after="100" w:afterAutospacing="1"/>
        <w:rPr>
          <w:rFonts w:ascii="Cambria" w:hAnsi="Cambria"/>
        </w:rPr>
      </w:pPr>
      <w:r w:rsidRPr="00D200B2">
        <w:rPr>
          <w:rFonts w:ascii="Cambria" w:hAnsi="Cambria"/>
        </w:rPr>
        <w:t>the agency determines how many people are required for particular assignments and how much time they should devote to the work. A needs assessment can help managers develop a workforce schedule. For instance, if an assignment (area or post) requires continuous patrol or staffing (24 hours per day, 7 days per week), about 4.5 full-time equivalent (FTE) officers will be required to cover that assignment. This estimate accounts for vacations, holidays, and sick leave, but not overtime.</w:t>
      </w:r>
    </w:p>
    <w:p w14:paraId="4292D148" w14:textId="77777777" w:rsidR="00F41225" w:rsidRPr="00D200B2" w:rsidRDefault="00F41225" w:rsidP="007E2574">
      <w:pPr>
        <w:spacing w:before="100" w:beforeAutospacing="1" w:after="100" w:afterAutospacing="1"/>
        <w:rPr>
          <w:rFonts w:ascii="Cambria" w:hAnsi="Cambria"/>
        </w:rPr>
      </w:pPr>
      <w:r w:rsidRPr="00D200B2">
        <w:rPr>
          <w:rFonts w:ascii="Cambria" w:hAnsi="Cambria"/>
        </w:rPr>
        <w:t>A needs assessment should also reveal an assignment’s estimated workload. For example, information on the number of calls for police service, types of calls, time requirement per call, and backup officer requirement frequency can help the agency determine how many officers are needed to adequately staff a service area (such as a beat or a district). The most effective workforce scheduling maximizes coverage and service quality while minimizing resources required.</w:t>
      </w:r>
    </w:p>
    <w:p w14:paraId="1573998A" w14:textId="77777777" w:rsidR="00F41225" w:rsidRPr="00D200B2" w:rsidRDefault="00F41225" w:rsidP="007E2574">
      <w:pPr>
        <w:spacing w:before="100" w:beforeAutospacing="1" w:after="100" w:afterAutospacing="1"/>
        <w:rPr>
          <w:rFonts w:ascii="Cambria" w:hAnsi="Cambria"/>
        </w:rPr>
      </w:pPr>
      <w:r w:rsidRPr="00D200B2">
        <w:rPr>
          <w:rFonts w:ascii="Cambria" w:hAnsi="Cambria"/>
        </w:rPr>
        <w:t>Agencies typically schedule three 8-hour shifts to ensure 24-hour coverage. Managers may add a fourth shift to cover daily peak activity periods. The resulting schedule will take into account meal breaks and roll calls. (See Table 10-3.)</w:t>
      </w:r>
    </w:p>
    <w:p w14:paraId="0ED60992" w14:textId="04EF55E4" w:rsidR="00F41225" w:rsidRPr="00D200B2" w:rsidRDefault="00F41225" w:rsidP="007E2574">
      <w:pPr>
        <w:spacing w:before="100" w:beforeAutospacing="1" w:after="100" w:afterAutospacing="1"/>
        <w:rPr>
          <w:rFonts w:ascii="Cambria" w:hAnsi="Cambria"/>
        </w:rPr>
      </w:pPr>
      <w:r w:rsidRPr="00D200B2">
        <w:rPr>
          <w:rFonts w:ascii="Cambria" w:hAnsi="Cambria"/>
        </w:rPr>
        <w:t>To improve morale and reduce overtime and sick-leave abuse, some agencies schedule three 10-hour shifts designed to overlap during peak periods. Fewer officers are required for each shift, yet a greater number are available during peak periods. Officers work four 10-hour shifts, with three days off. (See Table 10-4.)</w:t>
      </w:r>
    </w:p>
    <w:tbl>
      <w:tblPr>
        <w:tblW w:w="6740" w:type="dxa"/>
        <w:tblLook w:val="04A0" w:firstRow="1" w:lastRow="0" w:firstColumn="1" w:lastColumn="0" w:noHBand="0" w:noVBand="1"/>
      </w:tblPr>
      <w:tblGrid>
        <w:gridCol w:w="1340"/>
        <w:gridCol w:w="2880"/>
        <w:gridCol w:w="2520"/>
      </w:tblGrid>
      <w:tr w:rsidR="00F41225" w:rsidRPr="00F41225" w14:paraId="1AFB796E" w14:textId="77777777" w:rsidTr="00F41225">
        <w:trPr>
          <w:trHeight w:val="340"/>
        </w:trPr>
        <w:tc>
          <w:tcPr>
            <w:tcW w:w="1340" w:type="dxa"/>
            <w:vMerge w:val="restart"/>
            <w:tcBorders>
              <w:top w:val="single" w:sz="12" w:space="0" w:color="auto"/>
              <w:left w:val="single" w:sz="12" w:space="0" w:color="auto"/>
              <w:bottom w:val="nil"/>
              <w:right w:val="nil"/>
            </w:tcBorders>
            <w:shd w:val="clear" w:color="auto" w:fill="auto"/>
            <w:noWrap/>
            <w:vAlign w:val="center"/>
            <w:hideMark/>
          </w:tcPr>
          <w:p w14:paraId="308F2462" w14:textId="0114FC57" w:rsidR="00F41225" w:rsidRPr="00F41225" w:rsidRDefault="00F41225" w:rsidP="007E2574">
            <w:pPr>
              <w:spacing w:before="100" w:beforeAutospacing="1" w:after="100" w:afterAutospacing="1"/>
              <w:jc w:val="center"/>
              <w:rPr>
                <w:rFonts w:ascii="Cambria" w:hAnsi="Cambria" w:cs="Calibri"/>
                <w:b/>
                <w:bCs/>
                <w:color w:val="000000"/>
              </w:rPr>
            </w:pPr>
            <w:r w:rsidRPr="00D200B2">
              <w:rPr>
                <w:rFonts w:ascii="Cambria" w:hAnsi="Cambria"/>
              </w:rPr>
              <w:tab/>
            </w:r>
            <w:r w:rsidRPr="00F41225">
              <w:rPr>
                <w:rFonts w:ascii="Cambria" w:hAnsi="Cambria" w:cs="Calibri"/>
                <w:b/>
                <w:bCs/>
                <w:color w:val="000000"/>
              </w:rPr>
              <w:t> </w:t>
            </w:r>
          </w:p>
        </w:tc>
        <w:tc>
          <w:tcPr>
            <w:tcW w:w="2880" w:type="dxa"/>
            <w:tcBorders>
              <w:top w:val="single" w:sz="12" w:space="0" w:color="auto"/>
              <w:left w:val="nil"/>
              <w:bottom w:val="nil"/>
              <w:right w:val="nil"/>
            </w:tcBorders>
            <w:shd w:val="clear" w:color="auto" w:fill="auto"/>
            <w:noWrap/>
            <w:vAlign w:val="center"/>
            <w:hideMark/>
          </w:tcPr>
          <w:p w14:paraId="7E738383" w14:textId="77777777" w:rsidR="00F41225" w:rsidRPr="00F41225" w:rsidRDefault="00F41225" w:rsidP="007E2574">
            <w:pPr>
              <w:spacing w:before="100" w:beforeAutospacing="1" w:after="100" w:afterAutospacing="1"/>
              <w:jc w:val="center"/>
              <w:rPr>
                <w:rFonts w:ascii="Cambria" w:hAnsi="Cambria" w:cs="Calibri"/>
                <w:b/>
                <w:bCs/>
                <w:color w:val="000000"/>
              </w:rPr>
            </w:pPr>
            <w:r w:rsidRPr="00F41225">
              <w:rPr>
                <w:rFonts w:ascii="Cambria" w:hAnsi="Cambria" w:cs="Calibri"/>
                <w:b/>
                <w:bCs/>
                <w:color w:val="000000"/>
              </w:rPr>
              <w:t>Table 10-3</w:t>
            </w:r>
          </w:p>
        </w:tc>
        <w:tc>
          <w:tcPr>
            <w:tcW w:w="2520" w:type="dxa"/>
            <w:tcBorders>
              <w:top w:val="single" w:sz="12" w:space="0" w:color="auto"/>
              <w:left w:val="nil"/>
              <w:bottom w:val="nil"/>
              <w:right w:val="single" w:sz="12" w:space="0" w:color="auto"/>
            </w:tcBorders>
            <w:shd w:val="clear" w:color="auto" w:fill="auto"/>
            <w:noWrap/>
            <w:vAlign w:val="center"/>
            <w:hideMark/>
          </w:tcPr>
          <w:p w14:paraId="30893678" w14:textId="77777777" w:rsidR="00F41225" w:rsidRPr="00F41225" w:rsidRDefault="00F41225" w:rsidP="007E2574">
            <w:pPr>
              <w:spacing w:before="100" w:beforeAutospacing="1" w:after="100" w:afterAutospacing="1"/>
              <w:jc w:val="center"/>
              <w:rPr>
                <w:rFonts w:ascii="Cambria" w:hAnsi="Cambria" w:cs="Calibri"/>
                <w:b/>
                <w:bCs/>
                <w:color w:val="000000"/>
              </w:rPr>
            </w:pPr>
            <w:r w:rsidRPr="00F41225">
              <w:rPr>
                <w:rFonts w:ascii="Cambria" w:hAnsi="Cambria" w:cs="Calibri"/>
                <w:b/>
                <w:bCs/>
                <w:color w:val="000000"/>
              </w:rPr>
              <w:t>Table 10-4</w:t>
            </w:r>
          </w:p>
        </w:tc>
      </w:tr>
      <w:tr w:rsidR="00F41225" w:rsidRPr="00F41225" w14:paraId="72B282D6" w14:textId="77777777" w:rsidTr="00F41225">
        <w:trPr>
          <w:trHeight w:val="320"/>
        </w:trPr>
        <w:tc>
          <w:tcPr>
            <w:tcW w:w="1340" w:type="dxa"/>
            <w:vMerge/>
            <w:tcBorders>
              <w:top w:val="single" w:sz="12" w:space="0" w:color="auto"/>
              <w:left w:val="single" w:sz="12" w:space="0" w:color="auto"/>
              <w:bottom w:val="nil"/>
              <w:right w:val="nil"/>
            </w:tcBorders>
            <w:vAlign w:val="center"/>
            <w:hideMark/>
          </w:tcPr>
          <w:p w14:paraId="3C6E30A7" w14:textId="77777777" w:rsidR="00F41225" w:rsidRPr="00F41225" w:rsidRDefault="00F41225" w:rsidP="007E2574">
            <w:pPr>
              <w:spacing w:before="100" w:beforeAutospacing="1" w:after="100" w:afterAutospacing="1"/>
              <w:rPr>
                <w:rFonts w:ascii="Cambria" w:hAnsi="Cambria" w:cs="Calibri"/>
                <w:b/>
                <w:bCs/>
                <w:color w:val="000000"/>
              </w:rPr>
            </w:pPr>
          </w:p>
        </w:tc>
        <w:tc>
          <w:tcPr>
            <w:tcW w:w="2880" w:type="dxa"/>
            <w:tcBorders>
              <w:top w:val="nil"/>
              <w:left w:val="nil"/>
              <w:bottom w:val="nil"/>
              <w:right w:val="nil"/>
            </w:tcBorders>
            <w:shd w:val="clear" w:color="auto" w:fill="auto"/>
            <w:noWrap/>
            <w:vAlign w:val="center"/>
            <w:hideMark/>
          </w:tcPr>
          <w:p w14:paraId="6A4D3947" w14:textId="77777777" w:rsidR="00F41225" w:rsidRPr="00F41225" w:rsidRDefault="00F41225" w:rsidP="007E2574">
            <w:pPr>
              <w:spacing w:before="100" w:beforeAutospacing="1" w:after="100" w:afterAutospacing="1"/>
              <w:jc w:val="center"/>
              <w:rPr>
                <w:rFonts w:ascii="Cambria" w:hAnsi="Cambria" w:cs="Calibri"/>
                <w:b/>
                <w:bCs/>
                <w:color w:val="000000"/>
              </w:rPr>
            </w:pPr>
            <w:r w:rsidRPr="00F41225">
              <w:rPr>
                <w:rFonts w:ascii="Cambria" w:hAnsi="Cambria" w:cs="Calibri"/>
                <w:b/>
                <w:bCs/>
                <w:color w:val="000000"/>
              </w:rPr>
              <w:t>8-Hour Shift Schedule</w:t>
            </w:r>
          </w:p>
        </w:tc>
        <w:tc>
          <w:tcPr>
            <w:tcW w:w="2520" w:type="dxa"/>
            <w:tcBorders>
              <w:top w:val="nil"/>
              <w:left w:val="nil"/>
              <w:bottom w:val="nil"/>
              <w:right w:val="single" w:sz="12" w:space="0" w:color="auto"/>
            </w:tcBorders>
            <w:shd w:val="clear" w:color="auto" w:fill="auto"/>
            <w:noWrap/>
            <w:vAlign w:val="center"/>
            <w:hideMark/>
          </w:tcPr>
          <w:p w14:paraId="2F9B44FE" w14:textId="77777777" w:rsidR="00F41225" w:rsidRPr="00F41225" w:rsidRDefault="00F41225" w:rsidP="007E2574">
            <w:pPr>
              <w:spacing w:before="100" w:beforeAutospacing="1" w:after="100" w:afterAutospacing="1"/>
              <w:jc w:val="center"/>
              <w:rPr>
                <w:rFonts w:ascii="Cambria" w:hAnsi="Cambria" w:cs="Calibri"/>
                <w:b/>
                <w:bCs/>
                <w:color w:val="000000"/>
              </w:rPr>
            </w:pPr>
            <w:r w:rsidRPr="00F41225">
              <w:rPr>
                <w:rFonts w:ascii="Cambria" w:hAnsi="Cambria" w:cs="Calibri"/>
                <w:b/>
                <w:bCs/>
                <w:color w:val="000000"/>
              </w:rPr>
              <w:t>10-Hour Shift Schedule</w:t>
            </w:r>
          </w:p>
        </w:tc>
      </w:tr>
      <w:tr w:rsidR="00F41225" w:rsidRPr="00F41225" w14:paraId="1BBFA8FE" w14:textId="77777777" w:rsidTr="00F41225">
        <w:trPr>
          <w:trHeight w:val="320"/>
        </w:trPr>
        <w:tc>
          <w:tcPr>
            <w:tcW w:w="1340" w:type="dxa"/>
            <w:tcBorders>
              <w:top w:val="nil"/>
              <w:left w:val="single" w:sz="12" w:space="0" w:color="auto"/>
              <w:bottom w:val="nil"/>
              <w:right w:val="nil"/>
            </w:tcBorders>
            <w:shd w:val="clear" w:color="auto" w:fill="auto"/>
            <w:noWrap/>
            <w:vAlign w:val="center"/>
            <w:hideMark/>
          </w:tcPr>
          <w:p w14:paraId="45523F48" w14:textId="77777777" w:rsidR="00F41225" w:rsidRPr="00F41225" w:rsidRDefault="00F41225" w:rsidP="007E2574">
            <w:pPr>
              <w:spacing w:before="100" w:beforeAutospacing="1" w:after="100" w:afterAutospacing="1"/>
              <w:jc w:val="center"/>
              <w:rPr>
                <w:rFonts w:ascii="Cambria" w:hAnsi="Cambria" w:cs="Calibri"/>
                <w:b/>
                <w:bCs/>
                <w:color w:val="000000"/>
              </w:rPr>
            </w:pPr>
            <w:r w:rsidRPr="00F41225">
              <w:rPr>
                <w:rFonts w:ascii="Cambria" w:hAnsi="Cambria" w:cs="Calibri"/>
                <w:b/>
                <w:bCs/>
                <w:color w:val="000000"/>
              </w:rPr>
              <w:t>Shift A</w:t>
            </w:r>
          </w:p>
        </w:tc>
        <w:tc>
          <w:tcPr>
            <w:tcW w:w="2880" w:type="dxa"/>
            <w:tcBorders>
              <w:top w:val="nil"/>
              <w:left w:val="nil"/>
              <w:bottom w:val="nil"/>
              <w:right w:val="nil"/>
            </w:tcBorders>
            <w:shd w:val="clear" w:color="auto" w:fill="auto"/>
            <w:noWrap/>
            <w:vAlign w:val="center"/>
            <w:hideMark/>
          </w:tcPr>
          <w:p w14:paraId="7F528A97" w14:textId="20AF760B" w:rsidR="00F41225" w:rsidRPr="00F41225" w:rsidRDefault="00F41225" w:rsidP="007E2574">
            <w:pPr>
              <w:spacing w:before="100" w:beforeAutospacing="1" w:after="100" w:afterAutospacing="1"/>
              <w:jc w:val="center"/>
              <w:rPr>
                <w:rFonts w:ascii="Cambria" w:hAnsi="Cambria" w:cs="Calibri"/>
                <w:color w:val="000000"/>
              </w:rPr>
            </w:pPr>
            <w:r w:rsidRPr="00F41225">
              <w:rPr>
                <w:rFonts w:ascii="Cambria" w:hAnsi="Cambria" w:cs="Calibri"/>
                <w:color w:val="000000"/>
              </w:rPr>
              <w:t xml:space="preserve">2230 - 0730 </w:t>
            </w:r>
          </w:p>
        </w:tc>
        <w:tc>
          <w:tcPr>
            <w:tcW w:w="2520" w:type="dxa"/>
            <w:tcBorders>
              <w:top w:val="nil"/>
              <w:left w:val="nil"/>
              <w:bottom w:val="nil"/>
              <w:right w:val="single" w:sz="12" w:space="0" w:color="auto"/>
            </w:tcBorders>
            <w:shd w:val="clear" w:color="auto" w:fill="auto"/>
            <w:noWrap/>
            <w:vAlign w:val="center"/>
            <w:hideMark/>
          </w:tcPr>
          <w:p w14:paraId="1C9BB01A" w14:textId="77777777" w:rsidR="00F41225" w:rsidRPr="00F41225" w:rsidRDefault="00F41225" w:rsidP="007E2574">
            <w:pPr>
              <w:spacing w:before="100" w:beforeAutospacing="1" w:after="100" w:afterAutospacing="1"/>
              <w:jc w:val="center"/>
              <w:rPr>
                <w:rFonts w:ascii="Cambria" w:hAnsi="Cambria" w:cs="Calibri"/>
                <w:color w:val="000000"/>
              </w:rPr>
            </w:pPr>
            <w:r w:rsidRPr="00F41225">
              <w:rPr>
                <w:rFonts w:ascii="Cambria" w:hAnsi="Cambria" w:cs="Calibri"/>
                <w:color w:val="000000"/>
              </w:rPr>
              <w:t>2400 - 1000</w:t>
            </w:r>
          </w:p>
        </w:tc>
      </w:tr>
      <w:tr w:rsidR="00F41225" w:rsidRPr="00F41225" w14:paraId="20321D4D" w14:textId="77777777" w:rsidTr="00F41225">
        <w:trPr>
          <w:trHeight w:val="320"/>
        </w:trPr>
        <w:tc>
          <w:tcPr>
            <w:tcW w:w="1340" w:type="dxa"/>
            <w:tcBorders>
              <w:top w:val="nil"/>
              <w:left w:val="single" w:sz="12" w:space="0" w:color="auto"/>
              <w:bottom w:val="nil"/>
              <w:right w:val="nil"/>
            </w:tcBorders>
            <w:shd w:val="clear" w:color="auto" w:fill="auto"/>
            <w:noWrap/>
            <w:vAlign w:val="center"/>
            <w:hideMark/>
          </w:tcPr>
          <w:p w14:paraId="22C2E00F" w14:textId="77777777" w:rsidR="00F41225" w:rsidRPr="00F41225" w:rsidRDefault="00F41225" w:rsidP="007E2574">
            <w:pPr>
              <w:spacing w:before="100" w:beforeAutospacing="1" w:after="100" w:afterAutospacing="1"/>
              <w:jc w:val="center"/>
              <w:rPr>
                <w:rFonts w:ascii="Cambria" w:hAnsi="Cambria" w:cs="Calibri"/>
                <w:b/>
                <w:bCs/>
                <w:color w:val="000000"/>
              </w:rPr>
            </w:pPr>
            <w:r w:rsidRPr="00F41225">
              <w:rPr>
                <w:rFonts w:ascii="Cambria" w:hAnsi="Cambria" w:cs="Calibri"/>
                <w:b/>
                <w:bCs/>
                <w:color w:val="000000"/>
              </w:rPr>
              <w:t>Shift B</w:t>
            </w:r>
          </w:p>
        </w:tc>
        <w:tc>
          <w:tcPr>
            <w:tcW w:w="2880" w:type="dxa"/>
            <w:tcBorders>
              <w:top w:val="nil"/>
              <w:left w:val="nil"/>
              <w:bottom w:val="nil"/>
              <w:right w:val="nil"/>
            </w:tcBorders>
            <w:shd w:val="clear" w:color="auto" w:fill="auto"/>
            <w:noWrap/>
            <w:vAlign w:val="center"/>
            <w:hideMark/>
          </w:tcPr>
          <w:p w14:paraId="291A5360" w14:textId="77777777" w:rsidR="00F41225" w:rsidRPr="00F41225" w:rsidRDefault="00F41225" w:rsidP="007E2574">
            <w:pPr>
              <w:spacing w:before="100" w:beforeAutospacing="1" w:after="100" w:afterAutospacing="1"/>
              <w:jc w:val="center"/>
              <w:rPr>
                <w:rFonts w:ascii="Cambria" w:hAnsi="Cambria" w:cs="Calibri"/>
                <w:color w:val="000000"/>
              </w:rPr>
            </w:pPr>
            <w:r w:rsidRPr="00F41225">
              <w:rPr>
                <w:rFonts w:ascii="Cambria" w:hAnsi="Cambria" w:cs="Calibri"/>
                <w:color w:val="000000"/>
              </w:rPr>
              <w:t>0630 - 1530</w:t>
            </w:r>
          </w:p>
        </w:tc>
        <w:tc>
          <w:tcPr>
            <w:tcW w:w="2520" w:type="dxa"/>
            <w:tcBorders>
              <w:top w:val="nil"/>
              <w:left w:val="nil"/>
              <w:bottom w:val="nil"/>
              <w:right w:val="single" w:sz="12" w:space="0" w:color="auto"/>
            </w:tcBorders>
            <w:shd w:val="clear" w:color="auto" w:fill="auto"/>
            <w:noWrap/>
            <w:vAlign w:val="center"/>
            <w:hideMark/>
          </w:tcPr>
          <w:p w14:paraId="71FD5EFE" w14:textId="77777777" w:rsidR="00F41225" w:rsidRPr="00F41225" w:rsidRDefault="00F41225" w:rsidP="007E2574">
            <w:pPr>
              <w:spacing w:before="100" w:beforeAutospacing="1" w:after="100" w:afterAutospacing="1"/>
              <w:jc w:val="center"/>
              <w:rPr>
                <w:rFonts w:ascii="Cambria" w:hAnsi="Cambria" w:cs="Calibri"/>
                <w:color w:val="000000"/>
              </w:rPr>
            </w:pPr>
            <w:r w:rsidRPr="00F41225">
              <w:rPr>
                <w:rFonts w:ascii="Cambria" w:hAnsi="Cambria" w:cs="Calibri"/>
                <w:color w:val="000000"/>
              </w:rPr>
              <w:t>0800 - 1800</w:t>
            </w:r>
          </w:p>
        </w:tc>
      </w:tr>
      <w:tr w:rsidR="00F41225" w:rsidRPr="00F41225" w14:paraId="69AF8298" w14:textId="77777777" w:rsidTr="00F41225">
        <w:trPr>
          <w:trHeight w:val="320"/>
        </w:trPr>
        <w:tc>
          <w:tcPr>
            <w:tcW w:w="1340" w:type="dxa"/>
            <w:tcBorders>
              <w:top w:val="nil"/>
              <w:left w:val="single" w:sz="12" w:space="0" w:color="auto"/>
              <w:bottom w:val="nil"/>
              <w:right w:val="nil"/>
            </w:tcBorders>
            <w:shd w:val="clear" w:color="auto" w:fill="auto"/>
            <w:noWrap/>
            <w:vAlign w:val="center"/>
            <w:hideMark/>
          </w:tcPr>
          <w:p w14:paraId="3D9AE385" w14:textId="77777777" w:rsidR="00F41225" w:rsidRPr="00F41225" w:rsidRDefault="00F41225" w:rsidP="007E2574">
            <w:pPr>
              <w:spacing w:before="100" w:beforeAutospacing="1" w:after="100" w:afterAutospacing="1"/>
              <w:jc w:val="center"/>
              <w:rPr>
                <w:rFonts w:ascii="Cambria" w:hAnsi="Cambria" w:cs="Calibri"/>
                <w:b/>
                <w:bCs/>
                <w:color w:val="000000"/>
              </w:rPr>
            </w:pPr>
            <w:r w:rsidRPr="00F41225">
              <w:rPr>
                <w:rFonts w:ascii="Cambria" w:hAnsi="Cambria" w:cs="Calibri"/>
                <w:b/>
                <w:bCs/>
                <w:color w:val="000000"/>
              </w:rPr>
              <w:t>Shift C</w:t>
            </w:r>
          </w:p>
        </w:tc>
        <w:tc>
          <w:tcPr>
            <w:tcW w:w="2880" w:type="dxa"/>
            <w:tcBorders>
              <w:top w:val="nil"/>
              <w:left w:val="nil"/>
              <w:bottom w:val="nil"/>
              <w:right w:val="nil"/>
            </w:tcBorders>
            <w:shd w:val="clear" w:color="auto" w:fill="auto"/>
            <w:noWrap/>
            <w:vAlign w:val="center"/>
            <w:hideMark/>
          </w:tcPr>
          <w:p w14:paraId="7A174944" w14:textId="77777777" w:rsidR="00F41225" w:rsidRPr="00F41225" w:rsidRDefault="00F41225" w:rsidP="007E2574">
            <w:pPr>
              <w:spacing w:before="100" w:beforeAutospacing="1" w:after="100" w:afterAutospacing="1"/>
              <w:jc w:val="center"/>
              <w:rPr>
                <w:rFonts w:ascii="Cambria" w:hAnsi="Cambria" w:cs="Calibri"/>
                <w:color w:val="000000"/>
              </w:rPr>
            </w:pPr>
            <w:r w:rsidRPr="00F41225">
              <w:rPr>
                <w:rFonts w:ascii="Cambria" w:hAnsi="Cambria" w:cs="Calibri"/>
                <w:color w:val="000000"/>
              </w:rPr>
              <w:t>1430 - 2330</w:t>
            </w:r>
          </w:p>
        </w:tc>
        <w:tc>
          <w:tcPr>
            <w:tcW w:w="2520" w:type="dxa"/>
            <w:tcBorders>
              <w:top w:val="nil"/>
              <w:left w:val="nil"/>
              <w:bottom w:val="nil"/>
              <w:right w:val="single" w:sz="12" w:space="0" w:color="auto"/>
            </w:tcBorders>
            <w:shd w:val="clear" w:color="auto" w:fill="auto"/>
            <w:noWrap/>
            <w:vAlign w:val="center"/>
            <w:hideMark/>
          </w:tcPr>
          <w:p w14:paraId="6A62C1BE" w14:textId="77777777" w:rsidR="00F41225" w:rsidRPr="00F41225" w:rsidRDefault="00F41225" w:rsidP="007E2574">
            <w:pPr>
              <w:spacing w:before="100" w:beforeAutospacing="1" w:after="100" w:afterAutospacing="1"/>
              <w:jc w:val="center"/>
              <w:rPr>
                <w:rFonts w:ascii="Cambria" w:hAnsi="Cambria" w:cs="Calibri"/>
                <w:color w:val="000000"/>
              </w:rPr>
            </w:pPr>
            <w:r w:rsidRPr="00F41225">
              <w:rPr>
                <w:rFonts w:ascii="Cambria" w:hAnsi="Cambria" w:cs="Calibri"/>
                <w:color w:val="000000"/>
              </w:rPr>
              <w:t>1600 - 0200</w:t>
            </w:r>
          </w:p>
        </w:tc>
      </w:tr>
      <w:tr w:rsidR="00F41225" w:rsidRPr="00F41225" w14:paraId="19C2DF60" w14:textId="77777777" w:rsidTr="00F41225">
        <w:trPr>
          <w:trHeight w:val="340"/>
        </w:trPr>
        <w:tc>
          <w:tcPr>
            <w:tcW w:w="1340" w:type="dxa"/>
            <w:tcBorders>
              <w:top w:val="nil"/>
              <w:left w:val="single" w:sz="12" w:space="0" w:color="auto"/>
              <w:bottom w:val="single" w:sz="12" w:space="0" w:color="auto"/>
              <w:right w:val="nil"/>
            </w:tcBorders>
            <w:shd w:val="clear" w:color="auto" w:fill="auto"/>
            <w:noWrap/>
            <w:vAlign w:val="center"/>
            <w:hideMark/>
          </w:tcPr>
          <w:p w14:paraId="0D31E2A1" w14:textId="77777777" w:rsidR="00F41225" w:rsidRPr="00F41225" w:rsidRDefault="00F41225" w:rsidP="007E2574">
            <w:pPr>
              <w:spacing w:before="100" w:beforeAutospacing="1" w:after="100" w:afterAutospacing="1"/>
              <w:jc w:val="center"/>
              <w:rPr>
                <w:rFonts w:ascii="Cambria" w:hAnsi="Cambria" w:cs="Calibri"/>
                <w:b/>
                <w:bCs/>
                <w:color w:val="000000"/>
              </w:rPr>
            </w:pPr>
            <w:r w:rsidRPr="00F41225">
              <w:rPr>
                <w:rFonts w:ascii="Cambria" w:hAnsi="Cambria" w:cs="Calibri"/>
                <w:b/>
                <w:bCs/>
                <w:color w:val="000000"/>
              </w:rPr>
              <w:t>Shift D*</w:t>
            </w:r>
          </w:p>
        </w:tc>
        <w:tc>
          <w:tcPr>
            <w:tcW w:w="2880" w:type="dxa"/>
            <w:tcBorders>
              <w:top w:val="nil"/>
              <w:left w:val="nil"/>
              <w:bottom w:val="single" w:sz="12" w:space="0" w:color="auto"/>
              <w:right w:val="nil"/>
            </w:tcBorders>
            <w:shd w:val="clear" w:color="auto" w:fill="auto"/>
            <w:noWrap/>
            <w:vAlign w:val="center"/>
            <w:hideMark/>
          </w:tcPr>
          <w:p w14:paraId="4DCFF30F" w14:textId="77777777" w:rsidR="00F41225" w:rsidRPr="00F41225" w:rsidRDefault="00F41225" w:rsidP="007E2574">
            <w:pPr>
              <w:spacing w:before="100" w:beforeAutospacing="1" w:after="100" w:afterAutospacing="1"/>
              <w:jc w:val="center"/>
              <w:rPr>
                <w:rFonts w:ascii="Cambria" w:hAnsi="Cambria" w:cs="Calibri"/>
                <w:color w:val="000000"/>
              </w:rPr>
            </w:pPr>
            <w:r w:rsidRPr="00F41225">
              <w:rPr>
                <w:rFonts w:ascii="Cambria" w:hAnsi="Cambria" w:cs="Calibri"/>
                <w:color w:val="000000"/>
              </w:rPr>
              <w:t>1830 - 0330</w:t>
            </w:r>
          </w:p>
        </w:tc>
        <w:tc>
          <w:tcPr>
            <w:tcW w:w="2520" w:type="dxa"/>
            <w:tcBorders>
              <w:top w:val="nil"/>
              <w:left w:val="nil"/>
              <w:bottom w:val="single" w:sz="12" w:space="0" w:color="auto"/>
              <w:right w:val="single" w:sz="12" w:space="0" w:color="auto"/>
            </w:tcBorders>
            <w:shd w:val="clear" w:color="auto" w:fill="auto"/>
            <w:noWrap/>
            <w:vAlign w:val="center"/>
            <w:hideMark/>
          </w:tcPr>
          <w:p w14:paraId="3DAC659C" w14:textId="77777777" w:rsidR="00F41225" w:rsidRPr="00F41225" w:rsidRDefault="00F41225" w:rsidP="007E2574">
            <w:pPr>
              <w:spacing w:before="100" w:beforeAutospacing="1" w:after="100" w:afterAutospacing="1"/>
              <w:jc w:val="center"/>
              <w:rPr>
                <w:rFonts w:ascii="Cambria" w:hAnsi="Cambria" w:cs="Calibri"/>
                <w:color w:val="000000"/>
              </w:rPr>
            </w:pPr>
            <w:r w:rsidRPr="00F41225">
              <w:rPr>
                <w:rFonts w:ascii="Cambria" w:hAnsi="Cambria" w:cs="Calibri"/>
                <w:color w:val="000000"/>
              </w:rPr>
              <w:t>1700 - 0300</w:t>
            </w:r>
          </w:p>
        </w:tc>
      </w:tr>
    </w:tbl>
    <w:p w14:paraId="4439CFA0" w14:textId="77777777" w:rsidR="00F41225" w:rsidRPr="00D200B2" w:rsidRDefault="00F41225" w:rsidP="007E2574">
      <w:pPr>
        <w:spacing w:before="100" w:beforeAutospacing="1" w:after="100" w:afterAutospacing="1"/>
        <w:rPr>
          <w:rFonts w:ascii="Cambria" w:hAnsi="Cambria"/>
        </w:rPr>
      </w:pPr>
      <w:r w:rsidRPr="00D200B2">
        <w:rPr>
          <w:rFonts w:ascii="Cambria" w:hAnsi="Cambria"/>
        </w:rPr>
        <w:t xml:space="preserve">A few agencies schedule 12.5-hour shifts. With this arrangement, officers work three or four days each week, alternating every seven-day period. The 12.5-hour shift arrangement necessitates only two shift changes every 24 hours. Decreasing the number of shift changes typically reduces personnel costs. However, some might also argue that long shifts introduce inefficiency because officers tire and therefore </w:t>
      </w:r>
      <w:r w:rsidRPr="00D200B2">
        <w:rPr>
          <w:rFonts w:ascii="Cambria" w:hAnsi="Cambria"/>
        </w:rPr>
        <w:lastRenderedPageBreak/>
        <w:t>become less productive toward the end of the shift. Further, tired officers can become careless, and with carelessness comes the risk of poor judgment and mistakes, which can lead to use of excessive force, mistreatment of citizens, and even officer injuries or fatalities (Ortmeier, 1999, 2009; Payton &amp; Amaral, 2004).</w:t>
      </w:r>
    </w:p>
    <w:p w14:paraId="2808D18B" w14:textId="15423D8C" w:rsidR="00F41225" w:rsidRPr="00D200B2" w:rsidRDefault="00F41225" w:rsidP="007E2574">
      <w:pPr>
        <w:spacing w:before="100" w:beforeAutospacing="1" w:after="100" w:afterAutospacing="1"/>
        <w:rPr>
          <w:rFonts w:ascii="Cambria" w:hAnsi="Cambria"/>
        </w:rPr>
      </w:pPr>
      <w:r w:rsidRPr="00D200B2">
        <w:rPr>
          <w:rFonts w:ascii="Cambria" w:hAnsi="Cambria"/>
        </w:rPr>
        <w:t>Scheduling personnel in policing and other public safety environments can be extremely complex and labor intensive. Collective bargaining rules, seniority systems,</w:t>
      </w:r>
      <w:r w:rsidRPr="00D200B2">
        <w:rPr>
          <w:rFonts w:ascii="Cambria" w:hAnsi="Cambria"/>
        </w:rPr>
        <w:t xml:space="preserve"> </w:t>
      </w:r>
      <w:r w:rsidRPr="00D200B2">
        <w:rPr>
          <w:rFonts w:ascii="Cambria" w:hAnsi="Cambria"/>
        </w:rPr>
        <w:t>assignment variations, unforeseen emergencies, and around-the-clock operations complicate the process. However, technological advancements—such as commercially available software programs—can make scheduling easier. Moreover, police managers must keep in mind that scheduling should not be based solely on the number and nature of calls-for-service. They also need to take into account the agency’s mis</w:t>
      </w:r>
      <w:r w:rsidRPr="00D200B2">
        <w:rPr>
          <w:rFonts w:ascii="Cambria" w:hAnsi="Cambria"/>
        </w:rPr>
        <w:t>s</w:t>
      </w:r>
      <w:r w:rsidRPr="00D200B2">
        <w:rPr>
          <w:rFonts w:ascii="Cambria" w:hAnsi="Cambria"/>
        </w:rPr>
        <w:t>ion, goals, and budgetary constraints when establishing a workforce schedule. For example, an agency that is prevention oriented may opt to assign police personnel to a neighborhood even though residents issue only infrequent calls-for-service. This strategy would not only maintain the neighborhood’s safety, it would also enable the police to respond quickly to any calls-for-service that do arise.</w:t>
      </w:r>
    </w:p>
    <w:p w14:paraId="755B8561" w14:textId="77777777" w:rsidR="00F41225" w:rsidRPr="00D200B2" w:rsidRDefault="00F41225" w:rsidP="007E2574">
      <w:pPr>
        <w:spacing w:before="100" w:beforeAutospacing="1" w:after="100" w:afterAutospacing="1"/>
        <w:rPr>
          <w:rFonts w:ascii="Cambria" w:hAnsi="Cambria"/>
          <w:b/>
          <w:sz w:val="28"/>
        </w:rPr>
      </w:pPr>
      <w:r w:rsidRPr="00D200B2">
        <w:rPr>
          <w:rFonts w:ascii="Cambria" w:hAnsi="Cambria"/>
          <w:b/>
          <w:sz w:val="28"/>
        </w:rPr>
        <w:t>Working Groups</w:t>
      </w:r>
    </w:p>
    <w:p w14:paraId="5318C9CE" w14:textId="77777777" w:rsidR="00F41225" w:rsidRPr="00D200B2" w:rsidRDefault="00F41225" w:rsidP="007E2574">
      <w:pPr>
        <w:spacing w:before="100" w:beforeAutospacing="1" w:after="100" w:afterAutospacing="1"/>
        <w:rPr>
          <w:rFonts w:ascii="Cambria" w:hAnsi="Cambria"/>
        </w:rPr>
      </w:pPr>
      <w:r w:rsidRPr="00D200B2">
        <w:rPr>
          <w:rFonts w:ascii="Cambria" w:hAnsi="Cambria"/>
        </w:rPr>
        <w:t>A third valuable deployment practice is the assembly and use of working groups. Such groups are assigned to meet specific needs and can be permanent or temporary (existing for a specified number of days, weeks, or months.) Working groups can take three forms: teams, task forces, and police–community partnerships.</w:t>
      </w:r>
    </w:p>
    <w:p w14:paraId="142DDD41" w14:textId="7733447B" w:rsidR="00C37939" w:rsidRPr="00D200B2" w:rsidRDefault="00F41225" w:rsidP="007E2574">
      <w:pPr>
        <w:spacing w:before="100" w:beforeAutospacing="1" w:after="100" w:afterAutospacing="1"/>
        <w:rPr>
          <w:rFonts w:ascii="Cambria" w:hAnsi="Cambria"/>
        </w:rPr>
      </w:pPr>
      <w:r w:rsidRPr="00D200B2">
        <w:rPr>
          <w:rFonts w:ascii="Cambria" w:hAnsi="Cambria"/>
          <w:b/>
        </w:rPr>
        <w:t>Teams</w:t>
      </w:r>
      <w:r w:rsidRPr="00D200B2">
        <w:rPr>
          <w:rFonts w:ascii="Cambria" w:hAnsi="Cambria"/>
        </w:rPr>
        <w:tab/>
      </w:r>
      <w:r w:rsidR="007E2574" w:rsidRPr="00D200B2">
        <w:rPr>
          <w:rFonts w:ascii="Cambria" w:hAnsi="Cambria"/>
        </w:rPr>
        <w:tab/>
      </w:r>
      <w:r w:rsidRPr="00D200B2">
        <w:rPr>
          <w:rFonts w:ascii="Cambria" w:hAnsi="Cambria"/>
        </w:rPr>
        <w:t>A team consists of a group of people who receive specialized training and use that training to address a specific incident. Teams are relatively permanent. For instance, an agency summons its SWAT team to respond to a situation in which an armed suspect has seized several hostages and is barricaded in a building. The agency charges the scuba team with recovering a body or a vehicle submerged in water. It calls on the bomb squad or hazardous-materials disposal team to investigate and dispose of a suspicious package or toxic substance. It deploys the emotion- ally disturbed person response team (EDPRT) to help a citizen who is threatening suicide. Or it calls on the gang unit to investigate and address the escalation of gang-related violence in a particular neighborhood.</w:t>
      </w:r>
    </w:p>
    <w:p w14:paraId="468898CD" w14:textId="6C48A162" w:rsidR="007E2574" w:rsidRPr="00D200B2" w:rsidRDefault="007E2574" w:rsidP="007E2574">
      <w:pPr>
        <w:spacing w:before="100" w:beforeAutospacing="1" w:after="100" w:afterAutospacing="1"/>
        <w:rPr>
          <w:rFonts w:ascii="Cambria" w:hAnsi="Cambria"/>
        </w:rPr>
      </w:pPr>
      <w:r w:rsidRPr="00D200B2">
        <w:rPr>
          <w:rFonts w:ascii="Cambria" w:hAnsi="Cambria"/>
          <w:b/>
        </w:rPr>
        <w:t xml:space="preserve">Task Forces </w:t>
      </w:r>
      <w:r w:rsidRPr="00D200B2">
        <w:rPr>
          <w:rFonts w:ascii="Cambria" w:hAnsi="Cambria"/>
        </w:rPr>
        <w:tab/>
      </w:r>
      <w:r w:rsidRPr="00D200B2">
        <w:rPr>
          <w:rFonts w:ascii="Cambria" w:hAnsi="Cambria"/>
        </w:rPr>
        <w:t>A task force is a temporary working group assembled to address a specific problem or manage an event requiring specialized expertise. The group may include an array of specialists from different agencies who pool their diverse knowledge and skills to address a specific need. For instance, a task force might be assembled to provide security in a city that is expecting a visit from the U.S. president, or to determine how to reduce prostitution or drug dealing in a particular neighborhood.</w:t>
      </w:r>
    </w:p>
    <w:p w14:paraId="015ACD63" w14:textId="77777777" w:rsidR="007E2574" w:rsidRPr="00D200B2" w:rsidRDefault="007E2574" w:rsidP="007E2574">
      <w:pPr>
        <w:spacing w:before="100" w:beforeAutospacing="1" w:after="100" w:afterAutospacing="1"/>
        <w:rPr>
          <w:rFonts w:ascii="Cambria" w:hAnsi="Cambria"/>
        </w:rPr>
      </w:pPr>
      <w:r w:rsidRPr="00D200B2">
        <w:rPr>
          <w:rFonts w:ascii="Cambria" w:hAnsi="Cambria"/>
        </w:rPr>
        <w:t>Most people are familiar with task forces through high- profile serial-murder cases. Washington State’s Green River Killer is one example. In this case, the King County Sheriff’s Office assembled a task force in the early 1980s comprising several detectives, a criminal profiling expert, and the sheriff himself to pursue</w:t>
      </w:r>
    </w:p>
    <w:p w14:paraId="13860B6F" w14:textId="77777777" w:rsidR="007E2574" w:rsidRPr="00D200B2" w:rsidRDefault="007E2574" w:rsidP="007E2574">
      <w:pPr>
        <w:spacing w:before="100" w:beforeAutospacing="1" w:after="100" w:afterAutospacing="1"/>
        <w:rPr>
          <w:rFonts w:ascii="Cambria" w:hAnsi="Cambria"/>
        </w:rPr>
      </w:pPr>
      <w:r w:rsidRPr="00D200B2">
        <w:rPr>
          <w:rFonts w:ascii="Cambria" w:hAnsi="Cambria"/>
        </w:rPr>
        <w:t>leads and to apprehend what seemed to be a serial killer. The task force’s work led to identification of Gary Ridgeway as a suspect in 1983. It took many years to compile enough evidence to arrest Ridgeway, which police did in 2001. Ridgeway pleaded guilty to 48 charges of aggravated first-degree murder as part of a plea bargain that would spare him execution in return for his cooperation in providing information about his remaining victims. He was sentenced to life in prison.</w:t>
      </w:r>
    </w:p>
    <w:p w14:paraId="18716B35" w14:textId="3AAA5969" w:rsidR="007E2574" w:rsidRPr="00D200B2" w:rsidRDefault="007E2574" w:rsidP="007E2574">
      <w:pPr>
        <w:spacing w:before="100" w:beforeAutospacing="1" w:after="100" w:afterAutospacing="1"/>
        <w:rPr>
          <w:rFonts w:ascii="Cambria" w:hAnsi="Cambria"/>
        </w:rPr>
      </w:pPr>
      <w:r w:rsidRPr="00D200B2">
        <w:rPr>
          <w:rFonts w:ascii="Cambria" w:hAnsi="Cambria"/>
          <w:b/>
        </w:rPr>
        <w:t>Police–Community Partnerships</w:t>
      </w:r>
      <w:r w:rsidRPr="00D200B2">
        <w:rPr>
          <w:rFonts w:ascii="Cambria" w:hAnsi="Cambria"/>
        </w:rPr>
        <w:tab/>
        <w:t xml:space="preserve">Police–community partnerships often stem from an agency’s decision to use a community policing strategy. (See Chapter 2.) In fact, engagement with citizens to form </w:t>
      </w:r>
      <w:r w:rsidRPr="00D200B2">
        <w:rPr>
          <w:rFonts w:ascii="Cambria" w:hAnsi="Cambria"/>
        </w:rPr>
        <w:lastRenderedPageBreak/>
        <w:t>collaborative partnerships is essential to any worth- while community policing and problem-solving effort. How do such partnerships work? Here is an example: Leaders of a community become concerned about the lack of a safe play area for children. They alert the police, who join forces with com- munity members to develop and implement a solution. The police and community ultimately decide to have neighborhood volunteers supervise the children at play.</w:t>
      </w:r>
    </w:p>
    <w:p w14:paraId="6B2D471D" w14:textId="522A92FA" w:rsidR="007E2574" w:rsidRPr="00D200B2" w:rsidRDefault="007E2574" w:rsidP="007E2574">
      <w:pPr>
        <w:spacing w:before="100" w:beforeAutospacing="1" w:after="100" w:afterAutospacing="1"/>
        <w:rPr>
          <w:rFonts w:ascii="Cambria" w:hAnsi="Cambria"/>
        </w:rPr>
      </w:pPr>
      <w:r w:rsidRPr="00D200B2">
        <w:rPr>
          <w:rFonts w:ascii="Cambria" w:hAnsi="Cambria"/>
        </w:rPr>
        <w:t>Many police–community partnerships focus on noncriminal quality-of-life problems experienced by the community the agency serves. For instance, police might bring together members of diverse populations in the community to brain- storm and implement ideas for making the streets safer in the community overall, especially if recreational facilities, playgrounds, parks, and similar venues are not available, leaving the streets the only place where children may congregate and play.</w:t>
      </w:r>
    </w:p>
    <w:p w14:paraId="6061FC6B" w14:textId="3FABFAF6" w:rsidR="00C37939" w:rsidRPr="00D200B2" w:rsidRDefault="00C37939" w:rsidP="007E2574">
      <w:pPr>
        <w:spacing w:before="100" w:beforeAutospacing="1" w:after="100" w:afterAutospacing="1"/>
        <w:rPr>
          <w:rFonts w:ascii="Cambria" w:hAnsi="Cambria"/>
        </w:rPr>
      </w:pPr>
    </w:p>
    <w:p w14:paraId="43C774D3" w14:textId="12CA54E7" w:rsidR="007E2574" w:rsidRPr="00D200B2" w:rsidRDefault="007E2574" w:rsidP="007E2574">
      <w:pPr>
        <w:spacing w:before="100" w:beforeAutospacing="1" w:after="100" w:afterAutospacing="1"/>
        <w:jc w:val="center"/>
        <w:rPr>
          <w:rFonts w:ascii="Cambria" w:hAnsi="Cambria"/>
          <w:b/>
          <w:sz w:val="32"/>
        </w:rPr>
      </w:pPr>
      <w:r w:rsidRPr="00D200B2">
        <w:rPr>
          <w:rFonts w:ascii="Cambria" w:hAnsi="Cambria"/>
          <w:b/>
          <w:sz w:val="32"/>
        </w:rPr>
        <w:t>SUMMARY</w:t>
      </w:r>
    </w:p>
    <w:p w14:paraId="24AF0009" w14:textId="77777777" w:rsidR="007E2574" w:rsidRPr="00D200B2" w:rsidRDefault="007E2574" w:rsidP="007E2574">
      <w:pPr>
        <w:spacing w:before="100" w:beforeAutospacing="1" w:after="100" w:afterAutospacing="1"/>
        <w:rPr>
          <w:rFonts w:ascii="Cambria" w:hAnsi="Cambria"/>
          <w:b/>
        </w:rPr>
      </w:pPr>
      <w:r w:rsidRPr="00D200B2">
        <w:rPr>
          <w:rFonts w:ascii="Cambria" w:hAnsi="Cambria"/>
          <w:b/>
        </w:rPr>
        <w:t xml:space="preserve">Training: Developing Skills and Preparing for Police Work. </w:t>
      </w:r>
    </w:p>
    <w:p w14:paraId="7A8DA727" w14:textId="136BABEB" w:rsidR="007E2574" w:rsidRPr="00D200B2" w:rsidRDefault="007E2574" w:rsidP="007E2574">
      <w:pPr>
        <w:pStyle w:val="ListParagraph"/>
        <w:numPr>
          <w:ilvl w:val="0"/>
          <w:numId w:val="35"/>
        </w:numPr>
        <w:spacing w:before="100" w:beforeAutospacing="1" w:after="100" w:afterAutospacing="1"/>
        <w:rPr>
          <w:rFonts w:ascii="Cambria" w:hAnsi="Cambria"/>
        </w:rPr>
      </w:pPr>
      <w:r w:rsidRPr="00D200B2">
        <w:rPr>
          <w:rFonts w:ascii="Cambria" w:hAnsi="Cambria"/>
        </w:rPr>
        <w:t>Proper training enhances police personnel’s skills and prepares them to deliver excellent performance on the job. Types of training include basic preservice training (academy-based training that introduces recruits to police work, provides an overview of the justice system, and offers classes on specific skills and knowledge areas related to police work), on-the-job or field training under the direct supervision of a senior officer or designed field training officer (FTO), and in-service or continuous professional training, which enables police practitioners to maintain and periodically update their skills. Many police agencies are augmenting training with higher education; for example, by offering incentives to officers for advancing their formal education after beginning their careers.</w:t>
      </w:r>
    </w:p>
    <w:p w14:paraId="05674D94" w14:textId="77777777" w:rsidR="007E2574" w:rsidRPr="00D200B2" w:rsidRDefault="007E2574" w:rsidP="007E2574">
      <w:pPr>
        <w:spacing w:before="100" w:beforeAutospacing="1" w:after="100" w:afterAutospacing="1"/>
        <w:rPr>
          <w:rFonts w:ascii="Cambria" w:hAnsi="Cambria"/>
          <w:b/>
        </w:rPr>
      </w:pPr>
      <w:r w:rsidRPr="00D200B2">
        <w:rPr>
          <w:rFonts w:ascii="Cambria" w:hAnsi="Cambria"/>
          <w:b/>
        </w:rPr>
        <w:t xml:space="preserve">Development: Enhancing Officers’ Knowledge, Skills, and Abilities (KSAs). </w:t>
      </w:r>
    </w:p>
    <w:p w14:paraId="4A4EDE32" w14:textId="6717EA46" w:rsidR="00C37939" w:rsidRPr="00D200B2" w:rsidRDefault="007E2574" w:rsidP="007E2574">
      <w:pPr>
        <w:pStyle w:val="ListParagraph"/>
        <w:numPr>
          <w:ilvl w:val="0"/>
          <w:numId w:val="35"/>
        </w:numPr>
        <w:spacing w:before="100" w:beforeAutospacing="1" w:after="100" w:afterAutospacing="1"/>
        <w:rPr>
          <w:rFonts w:ascii="Cambria" w:hAnsi="Cambria"/>
        </w:rPr>
      </w:pPr>
      <w:r w:rsidRPr="00D200B2">
        <w:rPr>
          <w:rFonts w:ascii="Cambria" w:hAnsi="Cambria"/>
        </w:rPr>
        <w:t>Development contributes to officers’ lifelong learning and growth. It can take several forms, including career planning (articulating an officer’s career vision, developing a timetable for action, and describing any training, education, and career steps needed to complete the plan); leadership development programs (which teach officers how to influence, motivate, guide, direct, and make decisions; and succession planning (which comprises activities intended to ensure that adequate qualified personnel are available to replace those who vacate positions through promotion, transfer, retirement, termination, or agency expansion).</w:t>
      </w:r>
    </w:p>
    <w:p w14:paraId="73860CBA" w14:textId="77777777" w:rsidR="007E2574" w:rsidRPr="00D200B2" w:rsidRDefault="007E2574" w:rsidP="007E2574">
      <w:pPr>
        <w:spacing w:before="100" w:beforeAutospacing="1" w:after="100" w:afterAutospacing="1"/>
        <w:rPr>
          <w:rFonts w:ascii="Cambria" w:hAnsi="Cambria"/>
          <w:b/>
        </w:rPr>
      </w:pPr>
      <w:r w:rsidRPr="00D200B2">
        <w:rPr>
          <w:rFonts w:ascii="Cambria" w:hAnsi="Cambria"/>
          <w:b/>
        </w:rPr>
        <w:t xml:space="preserve">Deployment: Putting Human Resources to the Best Use. </w:t>
      </w:r>
    </w:p>
    <w:p w14:paraId="3D99EA8F" w14:textId="38FFCA8B" w:rsidR="00C37939" w:rsidRPr="0048252F" w:rsidRDefault="007E2574" w:rsidP="007052A1">
      <w:pPr>
        <w:pStyle w:val="ListParagraph"/>
        <w:numPr>
          <w:ilvl w:val="0"/>
          <w:numId w:val="35"/>
        </w:numPr>
        <w:spacing w:before="100" w:beforeAutospacing="1" w:after="100" w:afterAutospacing="1"/>
        <w:rPr>
          <w:rFonts w:ascii="Cambria" w:hAnsi="Cambria"/>
        </w:rPr>
      </w:pPr>
      <w:r w:rsidRPr="0048252F">
        <w:rPr>
          <w:rFonts w:ascii="Cambria" w:hAnsi="Cambria"/>
        </w:rPr>
        <w:t>Deployment is the process of placing the right person in the right job or on the right tasks or projects, according to an individual’s strengths, weaknesses, KSAs, as well as interests and the needs of the police agency. An agency deploys personnel using several processes. These include strategic project or task assignment (determining the agency’s needs and matching the right personnel to projects and job assignments so those needs are met), workforce scheduling (determining how many people are required for particular assignments and how much time they should devote to the work), and assembly and use of working groups such as teams, task forces, and police–community partnerships.</w:t>
      </w:r>
    </w:p>
    <w:sectPr w:rsidR="00C37939" w:rsidRPr="0048252F" w:rsidSect="00A13B8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95C38"/>
    <w:multiLevelType w:val="hybridMultilevel"/>
    <w:tmpl w:val="28DCFE0E"/>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E0039"/>
    <w:multiLevelType w:val="hybridMultilevel"/>
    <w:tmpl w:val="91A62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40A18"/>
    <w:multiLevelType w:val="hybridMultilevel"/>
    <w:tmpl w:val="51826B66"/>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A6D75"/>
    <w:multiLevelType w:val="hybridMultilevel"/>
    <w:tmpl w:val="FC8C1110"/>
    <w:lvl w:ilvl="0" w:tplc="55249CE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E848CB"/>
    <w:multiLevelType w:val="hybridMultilevel"/>
    <w:tmpl w:val="F14449F8"/>
    <w:lvl w:ilvl="0" w:tplc="5AF4BEE0">
      <w:start w:val="7"/>
      <w:numFmt w:val="bullet"/>
      <w:lvlText w:val="•"/>
      <w:lvlJc w:val="left"/>
      <w:pPr>
        <w:ind w:left="1080" w:hanging="72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AE4F3E"/>
    <w:multiLevelType w:val="hybridMultilevel"/>
    <w:tmpl w:val="9824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690C4C"/>
    <w:multiLevelType w:val="multilevel"/>
    <w:tmpl w:val="A38A77C8"/>
    <w:lvl w:ilvl="0">
      <w:start w:val="7"/>
      <w:numFmt w:val="bullet"/>
      <w:lvlText w:val="•"/>
      <w:lvlJc w:val="left"/>
      <w:pPr>
        <w:ind w:left="1080" w:hanging="72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BAD6571"/>
    <w:multiLevelType w:val="hybridMultilevel"/>
    <w:tmpl w:val="CD4C579A"/>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F21A51"/>
    <w:multiLevelType w:val="hybridMultilevel"/>
    <w:tmpl w:val="8CD65108"/>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EC5FFF"/>
    <w:multiLevelType w:val="hybridMultilevel"/>
    <w:tmpl w:val="A38A77C8"/>
    <w:lvl w:ilvl="0" w:tplc="5AF4BEE0">
      <w:start w:val="7"/>
      <w:numFmt w:val="bullet"/>
      <w:lvlText w:val="•"/>
      <w:lvlJc w:val="left"/>
      <w:pPr>
        <w:ind w:left="1080" w:hanging="72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A24346"/>
    <w:multiLevelType w:val="hybridMultilevel"/>
    <w:tmpl w:val="E6F873C2"/>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2425D3"/>
    <w:multiLevelType w:val="hybridMultilevel"/>
    <w:tmpl w:val="C582BB22"/>
    <w:lvl w:ilvl="0" w:tplc="5AF4BEE0">
      <w:start w:val="7"/>
      <w:numFmt w:val="bullet"/>
      <w:lvlText w:val="•"/>
      <w:lvlJc w:val="left"/>
      <w:pPr>
        <w:ind w:left="1440" w:hanging="72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67A6325"/>
    <w:multiLevelType w:val="hybridMultilevel"/>
    <w:tmpl w:val="00FC3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98256B"/>
    <w:multiLevelType w:val="hybridMultilevel"/>
    <w:tmpl w:val="7EF2761C"/>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B2686C"/>
    <w:multiLevelType w:val="hybridMultilevel"/>
    <w:tmpl w:val="7ACC61BA"/>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EF444A"/>
    <w:multiLevelType w:val="hybridMultilevel"/>
    <w:tmpl w:val="330A902C"/>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F03AD2"/>
    <w:multiLevelType w:val="hybridMultilevel"/>
    <w:tmpl w:val="A02A07D8"/>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2E1C22"/>
    <w:multiLevelType w:val="hybridMultilevel"/>
    <w:tmpl w:val="A2286EE0"/>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463E49"/>
    <w:multiLevelType w:val="hybridMultilevel"/>
    <w:tmpl w:val="93D62106"/>
    <w:lvl w:ilvl="0" w:tplc="5AF4BEE0">
      <w:start w:val="7"/>
      <w:numFmt w:val="bullet"/>
      <w:lvlText w:val="•"/>
      <w:lvlJc w:val="left"/>
      <w:pPr>
        <w:ind w:left="1080" w:hanging="72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DB0D84"/>
    <w:multiLevelType w:val="hybridMultilevel"/>
    <w:tmpl w:val="6AD84A38"/>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30622"/>
    <w:multiLevelType w:val="hybridMultilevel"/>
    <w:tmpl w:val="39747758"/>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0D0B08"/>
    <w:multiLevelType w:val="hybridMultilevel"/>
    <w:tmpl w:val="80E40D90"/>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701BE1"/>
    <w:multiLevelType w:val="hybridMultilevel"/>
    <w:tmpl w:val="9CFC1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4B040B"/>
    <w:multiLevelType w:val="hybridMultilevel"/>
    <w:tmpl w:val="95A09E6A"/>
    <w:lvl w:ilvl="0" w:tplc="5AF4BEE0">
      <w:start w:val="7"/>
      <w:numFmt w:val="bullet"/>
      <w:lvlText w:val="•"/>
      <w:lvlJc w:val="left"/>
      <w:pPr>
        <w:ind w:left="1080" w:hanging="72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424AC6"/>
    <w:multiLevelType w:val="hybridMultilevel"/>
    <w:tmpl w:val="C6D44E14"/>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A10076"/>
    <w:multiLevelType w:val="hybridMultilevel"/>
    <w:tmpl w:val="A48AD572"/>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003F14"/>
    <w:multiLevelType w:val="hybridMultilevel"/>
    <w:tmpl w:val="5C1E59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9E30239"/>
    <w:multiLevelType w:val="hybridMultilevel"/>
    <w:tmpl w:val="D07CAC50"/>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662961"/>
    <w:multiLevelType w:val="hybridMultilevel"/>
    <w:tmpl w:val="3A728D6E"/>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082713"/>
    <w:multiLevelType w:val="hybridMultilevel"/>
    <w:tmpl w:val="FF527E1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D8F4699"/>
    <w:multiLevelType w:val="hybridMultilevel"/>
    <w:tmpl w:val="2ECA6E02"/>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3073ED"/>
    <w:multiLevelType w:val="hybridMultilevel"/>
    <w:tmpl w:val="21C845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03865F8"/>
    <w:multiLevelType w:val="hybridMultilevel"/>
    <w:tmpl w:val="2FAEA6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9E062B"/>
    <w:multiLevelType w:val="hybridMultilevel"/>
    <w:tmpl w:val="92AAF024"/>
    <w:lvl w:ilvl="0" w:tplc="5AF4BEE0">
      <w:start w:val="7"/>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610EDB"/>
    <w:multiLevelType w:val="hybridMultilevel"/>
    <w:tmpl w:val="E9A62D44"/>
    <w:lvl w:ilvl="0" w:tplc="5AF4BEE0">
      <w:start w:val="7"/>
      <w:numFmt w:val="bullet"/>
      <w:lvlText w:val="•"/>
      <w:lvlJc w:val="left"/>
      <w:pPr>
        <w:ind w:left="1080" w:hanging="72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26"/>
  </w:num>
  <w:num w:numId="3">
    <w:abstractNumId w:val="3"/>
  </w:num>
  <w:num w:numId="4">
    <w:abstractNumId w:val="5"/>
  </w:num>
  <w:num w:numId="5">
    <w:abstractNumId w:val="20"/>
  </w:num>
  <w:num w:numId="6">
    <w:abstractNumId w:val="19"/>
  </w:num>
  <w:num w:numId="7">
    <w:abstractNumId w:val="9"/>
  </w:num>
  <w:num w:numId="8">
    <w:abstractNumId w:val="13"/>
  </w:num>
  <w:num w:numId="9">
    <w:abstractNumId w:val="8"/>
  </w:num>
  <w:num w:numId="10">
    <w:abstractNumId w:val="6"/>
  </w:num>
  <w:num w:numId="11">
    <w:abstractNumId w:val="23"/>
  </w:num>
  <w:num w:numId="12">
    <w:abstractNumId w:val="34"/>
  </w:num>
  <w:num w:numId="13">
    <w:abstractNumId w:val="7"/>
  </w:num>
  <w:num w:numId="14">
    <w:abstractNumId w:val="30"/>
  </w:num>
  <w:num w:numId="15">
    <w:abstractNumId w:val="28"/>
  </w:num>
  <w:num w:numId="16">
    <w:abstractNumId w:val="32"/>
  </w:num>
  <w:num w:numId="17">
    <w:abstractNumId w:val="29"/>
  </w:num>
  <w:num w:numId="18">
    <w:abstractNumId w:val="12"/>
  </w:num>
  <w:num w:numId="19">
    <w:abstractNumId w:val="15"/>
  </w:num>
  <w:num w:numId="20">
    <w:abstractNumId w:val="2"/>
  </w:num>
  <w:num w:numId="21">
    <w:abstractNumId w:val="10"/>
  </w:num>
  <w:num w:numId="22">
    <w:abstractNumId w:val="33"/>
  </w:num>
  <w:num w:numId="23">
    <w:abstractNumId w:val="16"/>
  </w:num>
  <w:num w:numId="24">
    <w:abstractNumId w:val="25"/>
  </w:num>
  <w:num w:numId="25">
    <w:abstractNumId w:val="24"/>
  </w:num>
  <w:num w:numId="26">
    <w:abstractNumId w:val="17"/>
  </w:num>
  <w:num w:numId="27">
    <w:abstractNumId w:val="11"/>
  </w:num>
  <w:num w:numId="28">
    <w:abstractNumId w:val="27"/>
  </w:num>
  <w:num w:numId="29">
    <w:abstractNumId w:val="18"/>
  </w:num>
  <w:num w:numId="30">
    <w:abstractNumId w:val="22"/>
  </w:num>
  <w:num w:numId="31">
    <w:abstractNumId w:val="1"/>
  </w:num>
  <w:num w:numId="32">
    <w:abstractNumId w:val="21"/>
  </w:num>
  <w:num w:numId="33">
    <w:abstractNumId w:val="0"/>
  </w:num>
  <w:num w:numId="34">
    <w:abstractNumId w:val="14"/>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8FA"/>
    <w:rsid w:val="00082B42"/>
    <w:rsid w:val="00094743"/>
    <w:rsid w:val="001C783B"/>
    <w:rsid w:val="001D3725"/>
    <w:rsid w:val="00284B14"/>
    <w:rsid w:val="003277EC"/>
    <w:rsid w:val="003D74F3"/>
    <w:rsid w:val="003F6E20"/>
    <w:rsid w:val="00466D0E"/>
    <w:rsid w:val="0048252F"/>
    <w:rsid w:val="00506887"/>
    <w:rsid w:val="0063797A"/>
    <w:rsid w:val="006607FB"/>
    <w:rsid w:val="007C3B01"/>
    <w:rsid w:val="007E2574"/>
    <w:rsid w:val="00814CB2"/>
    <w:rsid w:val="0089793C"/>
    <w:rsid w:val="008D11CC"/>
    <w:rsid w:val="008D3355"/>
    <w:rsid w:val="009252FF"/>
    <w:rsid w:val="00952B10"/>
    <w:rsid w:val="00A13B83"/>
    <w:rsid w:val="00AA2496"/>
    <w:rsid w:val="00AD3083"/>
    <w:rsid w:val="00AF20C9"/>
    <w:rsid w:val="00BE08FA"/>
    <w:rsid w:val="00BE7EEC"/>
    <w:rsid w:val="00C37939"/>
    <w:rsid w:val="00CB0270"/>
    <w:rsid w:val="00CB06F7"/>
    <w:rsid w:val="00CD7824"/>
    <w:rsid w:val="00D200B2"/>
    <w:rsid w:val="00D472B9"/>
    <w:rsid w:val="00D6478E"/>
    <w:rsid w:val="00E37BA9"/>
    <w:rsid w:val="00F0666C"/>
    <w:rsid w:val="00F41225"/>
    <w:rsid w:val="00F74EC5"/>
    <w:rsid w:val="00FF1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C091B8"/>
  <w15:chartTrackingRefBased/>
  <w15:docId w15:val="{7B245808-EA96-1A4B-9B30-4072ED962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4EC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08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91861">
      <w:bodyDiv w:val="1"/>
      <w:marLeft w:val="0"/>
      <w:marRight w:val="0"/>
      <w:marTop w:val="0"/>
      <w:marBottom w:val="0"/>
      <w:divBdr>
        <w:top w:val="none" w:sz="0" w:space="0" w:color="auto"/>
        <w:left w:val="none" w:sz="0" w:space="0" w:color="auto"/>
        <w:bottom w:val="none" w:sz="0" w:space="0" w:color="auto"/>
        <w:right w:val="none" w:sz="0" w:space="0" w:color="auto"/>
      </w:divBdr>
    </w:div>
    <w:div w:id="564993432">
      <w:bodyDiv w:val="1"/>
      <w:marLeft w:val="0"/>
      <w:marRight w:val="0"/>
      <w:marTop w:val="0"/>
      <w:marBottom w:val="0"/>
      <w:divBdr>
        <w:top w:val="none" w:sz="0" w:space="0" w:color="auto"/>
        <w:left w:val="none" w:sz="0" w:space="0" w:color="auto"/>
        <w:bottom w:val="none" w:sz="0" w:space="0" w:color="auto"/>
        <w:right w:val="none" w:sz="0" w:space="0" w:color="auto"/>
      </w:divBdr>
    </w:div>
    <w:div w:id="1051033148">
      <w:bodyDiv w:val="1"/>
      <w:marLeft w:val="0"/>
      <w:marRight w:val="0"/>
      <w:marTop w:val="0"/>
      <w:marBottom w:val="0"/>
      <w:divBdr>
        <w:top w:val="none" w:sz="0" w:space="0" w:color="auto"/>
        <w:left w:val="none" w:sz="0" w:space="0" w:color="auto"/>
        <w:bottom w:val="none" w:sz="0" w:space="0" w:color="auto"/>
        <w:right w:val="none" w:sz="0" w:space="0" w:color="auto"/>
      </w:divBdr>
    </w:div>
    <w:div w:id="1503356304">
      <w:bodyDiv w:val="1"/>
      <w:marLeft w:val="0"/>
      <w:marRight w:val="0"/>
      <w:marTop w:val="0"/>
      <w:marBottom w:val="0"/>
      <w:divBdr>
        <w:top w:val="none" w:sz="0" w:space="0" w:color="auto"/>
        <w:left w:val="none" w:sz="0" w:space="0" w:color="auto"/>
        <w:bottom w:val="none" w:sz="0" w:space="0" w:color="auto"/>
        <w:right w:val="none" w:sz="0" w:space="0" w:color="auto"/>
      </w:divBdr>
    </w:div>
    <w:div w:id="1509636888">
      <w:bodyDiv w:val="1"/>
      <w:marLeft w:val="0"/>
      <w:marRight w:val="0"/>
      <w:marTop w:val="0"/>
      <w:marBottom w:val="0"/>
      <w:divBdr>
        <w:top w:val="none" w:sz="0" w:space="0" w:color="auto"/>
        <w:left w:val="none" w:sz="0" w:space="0" w:color="auto"/>
        <w:bottom w:val="none" w:sz="0" w:space="0" w:color="auto"/>
        <w:right w:val="none" w:sz="0" w:space="0" w:color="auto"/>
      </w:divBdr>
    </w:div>
    <w:div w:id="2133401429">
      <w:bodyDiv w:val="1"/>
      <w:marLeft w:val="0"/>
      <w:marRight w:val="0"/>
      <w:marTop w:val="0"/>
      <w:marBottom w:val="0"/>
      <w:divBdr>
        <w:top w:val="none" w:sz="0" w:space="0" w:color="auto"/>
        <w:left w:val="none" w:sz="0" w:space="0" w:color="auto"/>
        <w:bottom w:val="none" w:sz="0" w:space="0" w:color="auto"/>
        <w:right w:val="none" w:sz="0" w:space="0" w:color="auto"/>
      </w:divBdr>
    </w:div>
    <w:div w:id="2146004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25677-36E4-B740-8A22-1C3B16425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35</Pages>
  <Words>17456</Words>
  <Characters>99501</Characters>
  <Application>Microsoft Office Word</Application>
  <DocSecurity>0</DocSecurity>
  <Lines>829</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Ehlert</dc:creator>
  <cp:keywords/>
  <dc:description/>
  <cp:lastModifiedBy>Van Ehlert</cp:lastModifiedBy>
  <cp:revision>8</cp:revision>
  <dcterms:created xsi:type="dcterms:W3CDTF">2018-10-23T19:57:00Z</dcterms:created>
  <dcterms:modified xsi:type="dcterms:W3CDTF">2018-10-23T20:25:00Z</dcterms:modified>
</cp:coreProperties>
</file>